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0" w:type="dxa"/>
        <w:tblCellSpacing w:w="0" w:type="dxa"/>
        <w:tblInd w:w="-450" w:type="dxa"/>
        <w:shd w:val="clear" w:color="auto" w:fill="FFFFFF"/>
        <w:tblCellMar>
          <w:left w:w="0" w:type="dxa"/>
          <w:right w:w="0" w:type="dxa"/>
        </w:tblCellMar>
        <w:tblLook w:val="04A0" w:firstRow="1" w:lastRow="0" w:firstColumn="1" w:lastColumn="0" w:noHBand="0" w:noVBand="1"/>
      </w:tblPr>
      <w:tblGrid>
        <w:gridCol w:w="4410"/>
        <w:gridCol w:w="6150"/>
      </w:tblGrid>
      <w:tr w:rsidR="00082F03" w:rsidRPr="00FD41B0" w14:paraId="794E3988" w14:textId="77777777" w:rsidTr="00082F03">
        <w:trPr>
          <w:tblCellSpacing w:w="0" w:type="dxa"/>
        </w:trPr>
        <w:tc>
          <w:tcPr>
            <w:tcW w:w="4410" w:type="dxa"/>
            <w:shd w:val="clear" w:color="auto" w:fill="FFFFFF"/>
            <w:tcMar>
              <w:top w:w="0" w:type="dxa"/>
              <w:left w:w="108" w:type="dxa"/>
              <w:bottom w:w="0" w:type="dxa"/>
              <w:right w:w="108" w:type="dxa"/>
            </w:tcMar>
            <w:hideMark/>
          </w:tcPr>
          <w:p w14:paraId="13094CF7" w14:textId="5BA53493" w:rsidR="00082F03" w:rsidRPr="00082F03" w:rsidRDefault="00082F03" w:rsidP="001738D2">
            <w:pPr>
              <w:widowControl w:val="0"/>
              <w:spacing w:after="0" w:line="240" w:lineRule="auto"/>
              <w:jc w:val="center"/>
              <w:rPr>
                <w:rFonts w:ascii="Times New Roman" w:eastAsia="Times New Roman" w:hAnsi="Times New Roman"/>
                <w:sz w:val="26"/>
                <w:szCs w:val="26"/>
              </w:rPr>
            </w:pPr>
            <w:r w:rsidRPr="00082F03">
              <w:rPr>
                <w:rFonts w:ascii="Times New Roman" w:eastAsia="Times New Roman" w:hAnsi="Times New Roman"/>
                <w:sz w:val="26"/>
                <w:szCs w:val="26"/>
              </w:rPr>
              <w:t>BỘ Y TẾ</w:t>
            </w:r>
          </w:p>
          <w:p w14:paraId="5E3BD9F7" w14:textId="64FCEE63" w:rsidR="00082F03" w:rsidRPr="00082F03" w:rsidRDefault="00082F03" w:rsidP="001738D2">
            <w:pPr>
              <w:widowControl w:val="0"/>
              <w:spacing w:after="0" w:line="240" w:lineRule="auto"/>
              <w:jc w:val="center"/>
              <w:rPr>
                <w:rFonts w:ascii="Times New Roman" w:eastAsia="Times New Roman" w:hAnsi="Times New Roman"/>
                <w:b/>
                <w:bCs/>
                <w:sz w:val="26"/>
                <w:szCs w:val="26"/>
              </w:rPr>
            </w:pPr>
            <w:r w:rsidRPr="00082F03">
              <w:rPr>
                <w:rFonts w:ascii="Times New Roman" w:eastAsia="Times New Roman" w:hAnsi="Times New Roman"/>
                <w:b/>
                <w:bCs/>
                <w:sz w:val="26"/>
                <w:szCs w:val="26"/>
              </w:rPr>
              <w:t>CỤC HẠ TẦNG VÀ THIẾT BỊ Y TẾ</w:t>
            </w:r>
          </w:p>
        </w:tc>
        <w:tc>
          <w:tcPr>
            <w:tcW w:w="6150" w:type="dxa"/>
            <w:shd w:val="clear" w:color="auto" w:fill="FFFFFF"/>
            <w:tcMar>
              <w:top w:w="0" w:type="dxa"/>
              <w:left w:w="108" w:type="dxa"/>
              <w:bottom w:w="0" w:type="dxa"/>
              <w:right w:w="108" w:type="dxa"/>
            </w:tcMar>
            <w:hideMark/>
          </w:tcPr>
          <w:p w14:paraId="3925C6F3" w14:textId="3A848369" w:rsidR="00082F03" w:rsidRPr="00FD41B0" w:rsidRDefault="00082F03" w:rsidP="00082F03">
            <w:pPr>
              <w:widowControl w:val="0"/>
              <w:spacing w:after="0" w:line="240" w:lineRule="auto"/>
              <w:rPr>
                <w:rFonts w:ascii="Times New Roman" w:eastAsia="Times New Roman" w:hAnsi="Times New Roman"/>
                <w:szCs w:val="18"/>
              </w:rPr>
            </w:pPr>
            <w:r w:rsidRPr="00FD41B0">
              <w:rPr>
                <w:rFonts w:ascii="Times New Roman" w:eastAsia="Times New Roman" w:hAnsi="Times New Roman"/>
                <w:b/>
                <w:bCs/>
                <w:sz w:val="26"/>
                <w:szCs w:val="18"/>
                <w:lang w:val="vi-VN"/>
              </w:rPr>
              <w:t>CỘNG HÒA XÃ HỘI CHỦ NGHĨA VIỆT NAM</w:t>
            </w:r>
            <w:r w:rsidRPr="00FD41B0">
              <w:rPr>
                <w:rFonts w:ascii="Times New Roman" w:eastAsia="Times New Roman" w:hAnsi="Times New Roman"/>
                <w:b/>
                <w:bCs/>
                <w:sz w:val="26"/>
                <w:szCs w:val="18"/>
                <w:lang w:val="vi-VN"/>
              </w:rPr>
              <w:br/>
            </w:r>
            <w:r>
              <w:rPr>
                <w:rFonts w:ascii="Times New Roman" w:eastAsia="Times New Roman" w:hAnsi="Times New Roman"/>
                <w:b/>
                <w:bCs/>
                <w:sz w:val="28"/>
                <w:szCs w:val="28"/>
              </w:rPr>
              <w:t xml:space="preserve">                </w:t>
            </w:r>
            <w:r w:rsidRPr="00FD41B0">
              <w:rPr>
                <w:rFonts w:ascii="Times New Roman" w:eastAsia="Times New Roman" w:hAnsi="Times New Roman"/>
                <w:b/>
                <w:bCs/>
                <w:sz w:val="28"/>
                <w:szCs w:val="28"/>
                <w:lang w:val="vi-VN"/>
              </w:rPr>
              <w:t>Độc lập - Tự do - Hạnh phúc</w:t>
            </w:r>
          </w:p>
        </w:tc>
      </w:tr>
      <w:tr w:rsidR="00082F03" w:rsidRPr="00FD41B0" w14:paraId="48CA92B8" w14:textId="77777777" w:rsidTr="00082F03">
        <w:trPr>
          <w:tblCellSpacing w:w="0" w:type="dxa"/>
        </w:trPr>
        <w:tc>
          <w:tcPr>
            <w:tcW w:w="4410" w:type="dxa"/>
            <w:shd w:val="clear" w:color="auto" w:fill="FFFFFF"/>
            <w:tcMar>
              <w:top w:w="0" w:type="dxa"/>
              <w:left w:w="108" w:type="dxa"/>
              <w:bottom w:w="0" w:type="dxa"/>
              <w:right w:w="108" w:type="dxa"/>
            </w:tcMar>
            <w:hideMark/>
          </w:tcPr>
          <w:p w14:paraId="49020DC4" w14:textId="6BDED3C6" w:rsidR="00082F03" w:rsidRPr="00FD41B0" w:rsidRDefault="00082F03" w:rsidP="001738D2">
            <w:pPr>
              <w:widowControl w:val="0"/>
              <w:spacing w:after="0" w:line="240" w:lineRule="auto"/>
              <w:jc w:val="center"/>
              <w:rPr>
                <w:rFonts w:ascii="Times New Roman" w:eastAsia="Times New Roman" w:hAnsi="Times New Roman"/>
                <w:sz w:val="28"/>
                <w:szCs w:val="28"/>
              </w:rPr>
            </w:pPr>
            <w:r w:rsidRPr="00FD41B0">
              <w:rPr>
                <w:rFonts w:ascii="Times New Roman" w:hAnsi="Times New Roman"/>
                <w:noProof/>
                <w:lang w:val="en-US"/>
              </w:rPr>
              <mc:AlternateContent>
                <mc:Choice Requires="wps">
                  <w:drawing>
                    <wp:anchor distT="4294967294" distB="4294967294" distL="114300" distR="114300" simplePos="0" relativeHeight="251659264" behindDoc="0" locked="0" layoutInCell="1" allowOverlap="1" wp14:anchorId="1E6B73D6" wp14:editId="6DB4007D">
                      <wp:simplePos x="0" y="0"/>
                      <wp:positionH relativeFrom="column">
                        <wp:posOffset>1047115</wp:posOffset>
                      </wp:positionH>
                      <wp:positionV relativeFrom="paragraph">
                        <wp:posOffset>-635</wp:posOffset>
                      </wp:positionV>
                      <wp:extent cx="469265" cy="0"/>
                      <wp:effectExtent l="0" t="0" r="0" b="0"/>
                      <wp:wrapNone/>
                      <wp:docPr id="6117080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4692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8D915E"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2.45pt,-.05pt" to="11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" strokecolor="windowText" strokeweight=".5pt">
                      <v:stroke joinstyle="miter"/>
                    </v:line>
                  </w:pict>
                </mc:Fallback>
              </mc:AlternateContent>
            </w:r>
          </w:p>
          <w:p w14:paraId="6ED6FFAD" w14:textId="5CB4CD5A" w:rsidR="00082F03" w:rsidRPr="00FD41B0" w:rsidRDefault="00FA48B4" w:rsidP="00FA48B4">
            <w:pPr>
              <w:widowControl w:val="0"/>
              <w:spacing w:before="120"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082F03" w:rsidRPr="00FD41B0">
              <w:rPr>
                <w:rFonts w:ascii="Times New Roman" w:eastAsia="Times New Roman" w:hAnsi="Times New Roman"/>
                <w:sz w:val="28"/>
                <w:szCs w:val="28"/>
              </w:rPr>
              <w:t>Số:        /</w:t>
            </w:r>
            <w:r w:rsidR="002B1E88">
              <w:rPr>
                <w:rFonts w:ascii="Times New Roman" w:eastAsia="Times New Roman" w:hAnsi="Times New Roman"/>
                <w:sz w:val="28"/>
                <w:szCs w:val="28"/>
              </w:rPr>
              <w:t>TTr</w:t>
            </w:r>
            <w:r w:rsidR="00082F03" w:rsidRPr="00FD41B0">
              <w:rPr>
                <w:rFonts w:ascii="Times New Roman" w:eastAsia="Times New Roman" w:hAnsi="Times New Roman"/>
                <w:sz w:val="28"/>
                <w:szCs w:val="28"/>
              </w:rPr>
              <w:t>-</w:t>
            </w:r>
            <w:r w:rsidR="002B1E88">
              <w:rPr>
                <w:rFonts w:ascii="Times New Roman" w:eastAsia="Times New Roman" w:hAnsi="Times New Roman"/>
                <w:sz w:val="28"/>
                <w:szCs w:val="28"/>
              </w:rPr>
              <w:t>HTTB</w:t>
            </w:r>
          </w:p>
        </w:tc>
        <w:tc>
          <w:tcPr>
            <w:tcW w:w="6150" w:type="dxa"/>
            <w:shd w:val="clear" w:color="auto" w:fill="FFFFFF"/>
            <w:tcMar>
              <w:top w:w="0" w:type="dxa"/>
              <w:left w:w="108" w:type="dxa"/>
              <w:bottom w:w="0" w:type="dxa"/>
              <w:right w:w="108" w:type="dxa"/>
            </w:tcMar>
            <w:hideMark/>
          </w:tcPr>
          <w:p w14:paraId="491B8A21" w14:textId="77777777" w:rsidR="00082F03" w:rsidRPr="00FD41B0" w:rsidRDefault="00082F03" w:rsidP="001738D2">
            <w:pPr>
              <w:widowControl w:val="0"/>
              <w:spacing w:after="0" w:line="240" w:lineRule="auto"/>
              <w:jc w:val="center"/>
              <w:rPr>
                <w:rFonts w:ascii="Times New Roman" w:eastAsia="Times New Roman" w:hAnsi="Times New Roman"/>
                <w:i/>
                <w:iCs/>
                <w:sz w:val="28"/>
                <w:szCs w:val="28"/>
              </w:rPr>
            </w:pPr>
            <w:r w:rsidRPr="00FD41B0">
              <w:rPr>
                <w:rFonts w:ascii="Times New Roman" w:hAnsi="Times New Roman"/>
                <w:noProof/>
                <w:lang w:val="en-US"/>
              </w:rPr>
              <mc:AlternateContent>
                <mc:Choice Requires="wps">
                  <w:drawing>
                    <wp:anchor distT="4294967294" distB="4294967294" distL="114300" distR="114300" simplePos="0" relativeHeight="251660288" behindDoc="0" locked="0" layoutInCell="1" allowOverlap="1" wp14:anchorId="27F1376F" wp14:editId="6BE85D50">
                      <wp:simplePos x="0" y="0"/>
                      <wp:positionH relativeFrom="column">
                        <wp:posOffset>860425</wp:posOffset>
                      </wp:positionH>
                      <wp:positionV relativeFrom="paragraph">
                        <wp:posOffset>63499</wp:posOffset>
                      </wp:positionV>
                      <wp:extent cx="2067560" cy="0"/>
                      <wp:effectExtent l="0" t="0" r="0" b="0"/>
                      <wp:wrapNone/>
                      <wp:docPr id="70011886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0675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9C32FEC"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75pt,5pt" to="230.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" strokecolor="windowText" strokeweight=".5pt">
                      <v:stroke joinstyle="miter"/>
                    </v:line>
                  </w:pict>
                </mc:Fallback>
              </mc:AlternateContent>
            </w:r>
          </w:p>
          <w:p w14:paraId="408EFE9D" w14:textId="77777777" w:rsidR="00082F03" w:rsidRPr="00FD41B0" w:rsidRDefault="00082F03" w:rsidP="001738D2">
            <w:pPr>
              <w:widowControl w:val="0"/>
              <w:spacing w:before="120" w:after="0" w:line="240" w:lineRule="auto"/>
              <w:jc w:val="center"/>
              <w:rPr>
                <w:rFonts w:ascii="Times New Roman" w:eastAsia="Times New Roman" w:hAnsi="Times New Roman"/>
                <w:sz w:val="28"/>
                <w:szCs w:val="28"/>
              </w:rPr>
            </w:pPr>
            <w:r w:rsidRPr="00FD41B0">
              <w:rPr>
                <w:rFonts w:ascii="Times New Roman" w:eastAsia="Times New Roman" w:hAnsi="Times New Roman"/>
                <w:i/>
                <w:iCs/>
                <w:sz w:val="28"/>
                <w:szCs w:val="28"/>
              </w:rPr>
              <w:t>Hà Nội, ngày      tháng      năm 202</w:t>
            </w:r>
            <w:r>
              <w:rPr>
                <w:rFonts w:ascii="Times New Roman" w:eastAsia="Times New Roman" w:hAnsi="Times New Roman"/>
                <w:i/>
                <w:iCs/>
                <w:sz w:val="28"/>
                <w:szCs w:val="28"/>
              </w:rPr>
              <w:t>5</w:t>
            </w:r>
          </w:p>
        </w:tc>
      </w:tr>
    </w:tbl>
    <w:p w14:paraId="2B62B4A4" w14:textId="77777777" w:rsidR="00082F03" w:rsidRDefault="00082F03" w:rsidP="00082F03">
      <w:pPr>
        <w:jc w:val="both"/>
        <w:rPr>
          <w:rFonts w:ascii="Times New Roman" w:hAnsi="Times New Roman" w:cs="Times New Roman"/>
          <w:b/>
          <w:bCs/>
          <w:sz w:val="28"/>
          <w:szCs w:val="28"/>
        </w:rPr>
      </w:pPr>
    </w:p>
    <w:p w14:paraId="6BAFBD59" w14:textId="5F892524" w:rsidR="00082F03" w:rsidRPr="00082F03" w:rsidRDefault="00082F03" w:rsidP="00082F03">
      <w:pPr>
        <w:jc w:val="center"/>
        <w:rPr>
          <w:rFonts w:ascii="Times New Roman" w:hAnsi="Times New Roman" w:cs="Times New Roman"/>
          <w:sz w:val="28"/>
          <w:szCs w:val="28"/>
        </w:rPr>
      </w:pPr>
      <w:r w:rsidRPr="00082F03">
        <w:rPr>
          <w:rFonts w:ascii="Times New Roman" w:hAnsi="Times New Roman" w:cs="Times New Roman"/>
          <w:b/>
          <w:bCs/>
          <w:sz w:val="28"/>
          <w:szCs w:val="28"/>
        </w:rPr>
        <w:t>TỜ TRÌNH</w:t>
      </w:r>
    </w:p>
    <w:p w14:paraId="4FFFEA8E" w14:textId="3A6271BB" w:rsidR="00082F03" w:rsidRDefault="00A24709" w:rsidP="001713ED">
      <w:pPr>
        <w:spacing w:after="0"/>
        <w:jc w:val="center"/>
        <w:rPr>
          <w:rFonts w:ascii="Times New Roman" w:hAnsi="Times New Roman" w:cs="Times New Roman"/>
          <w:b/>
          <w:bCs/>
          <w:sz w:val="28"/>
          <w:szCs w:val="28"/>
        </w:rPr>
      </w:pPr>
      <w:r w:rsidRPr="008A11C5">
        <w:rPr>
          <w:rFonts w:ascii="Times New Roman" w:hAnsi="Times New Roman" w:cs="Times New Roman"/>
          <w:b/>
          <w:bCs/>
          <w:sz w:val="28"/>
          <w:szCs w:val="28"/>
        </w:rPr>
        <w:t>Về việc đề nghị ban hành</w:t>
      </w:r>
      <w:r>
        <w:rPr>
          <w:rFonts w:ascii="Times New Roman" w:hAnsi="Times New Roman" w:cs="Times New Roman"/>
          <w:b/>
          <w:bCs/>
          <w:sz w:val="28"/>
          <w:szCs w:val="28"/>
        </w:rPr>
        <w:t xml:space="preserve"> </w:t>
      </w:r>
      <w:r w:rsidR="002F2F6C" w:rsidRPr="002F2F6C">
        <w:rPr>
          <w:rFonts w:ascii="Times New Roman" w:hAnsi="Times New Roman" w:cs="Times New Roman"/>
          <w:b/>
          <w:bCs/>
          <w:sz w:val="28"/>
          <w:szCs w:val="28"/>
        </w:rPr>
        <w:t>Thông tư Phân cấp thẩm quyền quyết định tiêu chuẩn, định mức sử dụng máy móc, thiết bị chuyên dùng là thiết bị y tế của các cơ quan, tổ chức, đơn vị thuộc phạm vi quản lý của Bộ Y tế</w:t>
      </w:r>
    </w:p>
    <w:p w14:paraId="1C9E55D7" w14:textId="0C2C9D5A" w:rsidR="00082F03" w:rsidRPr="00082F03" w:rsidRDefault="00082F03" w:rsidP="00082F03">
      <w:pPr>
        <w:jc w:val="cente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61312" behindDoc="0" locked="0" layoutInCell="1" allowOverlap="1" wp14:anchorId="269D2F95" wp14:editId="73C7E042">
                <wp:simplePos x="0" y="0"/>
                <wp:positionH relativeFrom="column">
                  <wp:posOffset>1805939</wp:posOffset>
                </wp:positionH>
                <wp:positionV relativeFrom="paragraph">
                  <wp:posOffset>38735</wp:posOffset>
                </wp:positionV>
                <wp:extent cx="2200275" cy="0"/>
                <wp:effectExtent l="0" t="0" r="0" b="0"/>
                <wp:wrapNone/>
                <wp:docPr id="1279924780"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09D9E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2.2pt,3.05pt" to="315.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" strokecolor="black [3200]" strokeweight=".5pt">
                <v:stroke joinstyle="miter"/>
              </v:line>
            </w:pict>
          </mc:Fallback>
        </mc:AlternateContent>
      </w:r>
    </w:p>
    <w:p w14:paraId="27D620BB" w14:textId="7DB8DB53" w:rsidR="00082F03" w:rsidRDefault="00B83E6D" w:rsidP="00B83E6D">
      <w:pPr>
        <w:rPr>
          <w:rFonts w:ascii="Times New Roman" w:hAnsi="Times New Roman" w:cs="Times New Roman"/>
          <w:sz w:val="28"/>
          <w:szCs w:val="28"/>
        </w:rPr>
      </w:pPr>
      <w:r>
        <w:rPr>
          <w:rFonts w:ascii="Times New Roman" w:hAnsi="Times New Roman" w:cs="Times New Roman"/>
          <w:sz w:val="28"/>
          <w:szCs w:val="28"/>
        </w:rPr>
        <w:t xml:space="preserve">                                                  </w:t>
      </w:r>
      <w:r w:rsidR="00082F03" w:rsidRPr="00082F03">
        <w:rPr>
          <w:rFonts w:ascii="Times New Roman" w:hAnsi="Times New Roman" w:cs="Times New Roman"/>
          <w:sz w:val="28"/>
          <w:szCs w:val="28"/>
        </w:rPr>
        <w:t>Kính gửi:</w:t>
      </w:r>
      <w:r>
        <w:rPr>
          <w:rFonts w:ascii="Times New Roman" w:hAnsi="Times New Roman" w:cs="Times New Roman"/>
          <w:sz w:val="28"/>
          <w:szCs w:val="28"/>
        </w:rPr>
        <w:t xml:space="preserve">  </w:t>
      </w:r>
      <w:r w:rsidR="00082F03" w:rsidRPr="00082F03">
        <w:rPr>
          <w:rFonts w:ascii="Times New Roman" w:hAnsi="Times New Roman" w:cs="Times New Roman"/>
          <w:sz w:val="28"/>
          <w:szCs w:val="28"/>
        </w:rPr>
        <w:t xml:space="preserve"> Bộ Y tế</w:t>
      </w:r>
      <w:r w:rsidR="00586E98">
        <w:rPr>
          <w:rFonts w:ascii="Times New Roman" w:hAnsi="Times New Roman" w:cs="Times New Roman"/>
          <w:sz w:val="28"/>
          <w:szCs w:val="28"/>
        </w:rPr>
        <w:t>.</w:t>
      </w:r>
    </w:p>
    <w:p w14:paraId="6A601251" w14:textId="77777777" w:rsidR="00BA1DD2" w:rsidRPr="00BA1DD2" w:rsidRDefault="00BA1DD2" w:rsidP="00B83E6D">
      <w:pPr>
        <w:rPr>
          <w:rFonts w:ascii="Times New Roman" w:hAnsi="Times New Roman" w:cs="Times New Roman"/>
          <w:sz w:val="10"/>
          <w:szCs w:val="10"/>
        </w:rPr>
      </w:pPr>
    </w:p>
    <w:p w14:paraId="02613183" w14:textId="77777777" w:rsidR="00F070E0" w:rsidRDefault="00F070E0" w:rsidP="00DD1C3B">
      <w:pPr>
        <w:widowControl w:val="0"/>
        <w:shd w:val="clear" w:color="auto" w:fill="FFFFFF"/>
        <w:spacing w:before="120" w:after="120" w:line="240" w:lineRule="auto"/>
        <w:ind w:firstLine="562"/>
        <w:jc w:val="both"/>
        <w:rPr>
          <w:rFonts w:ascii="Times New Roman" w:hAnsi="Times New Roman" w:cs="Times New Roman"/>
          <w:sz w:val="28"/>
          <w:szCs w:val="28"/>
        </w:rPr>
      </w:pPr>
      <w:r w:rsidRPr="00F070E0">
        <w:rPr>
          <w:rFonts w:ascii="Times New Roman" w:hAnsi="Times New Roman" w:cs="Times New Roman"/>
          <w:sz w:val="28"/>
          <w:szCs w:val="28"/>
        </w:rPr>
        <w:t xml:space="preserve">Căn cứ Luật Ban hành văn bản quy phạm pháp luật số 64/2025/QH15 ngày 19 tháng 02 năm 2025; </w:t>
      </w:r>
    </w:p>
    <w:p w14:paraId="73753A7D" w14:textId="77777777" w:rsidR="00F070E0" w:rsidRDefault="00F070E0" w:rsidP="00DD1C3B">
      <w:pPr>
        <w:widowControl w:val="0"/>
        <w:shd w:val="clear" w:color="auto" w:fill="FFFFFF"/>
        <w:spacing w:before="120" w:after="120" w:line="240" w:lineRule="auto"/>
        <w:ind w:firstLine="562"/>
        <w:jc w:val="both"/>
        <w:rPr>
          <w:rFonts w:ascii="Times New Roman" w:hAnsi="Times New Roman" w:cs="Times New Roman"/>
          <w:sz w:val="28"/>
          <w:szCs w:val="28"/>
        </w:rPr>
      </w:pPr>
      <w:r w:rsidRPr="00F070E0">
        <w:rPr>
          <w:rFonts w:ascii="Times New Roman" w:hAnsi="Times New Roman" w:cs="Times New Roman"/>
          <w:sz w:val="28"/>
          <w:szCs w:val="28"/>
        </w:rPr>
        <w:t xml:space="preserve">Căn cứ Luật Sửa đổi, bổ sung một số điều của Luật ban hành văn bản quy phạm pháp luật số 87/2025/QH15 ngày 25 tháng 6 năm 2025; </w:t>
      </w:r>
    </w:p>
    <w:p w14:paraId="2574C456" w14:textId="77777777" w:rsidR="00F070E0" w:rsidRPr="00F070E0" w:rsidRDefault="00F070E0" w:rsidP="00DD1C3B">
      <w:pPr>
        <w:widowControl w:val="0"/>
        <w:shd w:val="clear" w:color="auto" w:fill="FFFFFF"/>
        <w:spacing w:before="120" w:after="120" w:line="240" w:lineRule="auto"/>
        <w:ind w:firstLine="562"/>
        <w:jc w:val="both"/>
        <w:rPr>
          <w:rFonts w:ascii="Times New Roman" w:hAnsi="Times New Roman" w:cs="Times New Roman"/>
          <w:spacing w:val="-4"/>
          <w:sz w:val="28"/>
          <w:szCs w:val="28"/>
        </w:rPr>
      </w:pPr>
      <w:r w:rsidRPr="00F070E0">
        <w:rPr>
          <w:rFonts w:ascii="Times New Roman" w:hAnsi="Times New Roman" w:cs="Times New Roman"/>
          <w:spacing w:val="-4"/>
          <w:sz w:val="28"/>
          <w:szCs w:val="28"/>
        </w:rPr>
        <w:t xml:space="preserve">Căn cứ Luật Tổ chức Chính phủ số 63/2025/QH15 ngày 18 tháng 02 năm 2025; </w:t>
      </w:r>
    </w:p>
    <w:p w14:paraId="1919C685" w14:textId="77777777" w:rsidR="00F070E0" w:rsidRDefault="00F070E0" w:rsidP="00DD1C3B">
      <w:pPr>
        <w:widowControl w:val="0"/>
        <w:shd w:val="clear" w:color="auto" w:fill="FFFFFF"/>
        <w:spacing w:before="120" w:after="120" w:line="240" w:lineRule="auto"/>
        <w:ind w:firstLine="562"/>
        <w:jc w:val="both"/>
        <w:rPr>
          <w:rFonts w:ascii="Times New Roman" w:hAnsi="Times New Roman" w:cs="Times New Roman"/>
          <w:sz w:val="28"/>
          <w:szCs w:val="28"/>
        </w:rPr>
      </w:pPr>
      <w:r w:rsidRPr="00F070E0">
        <w:rPr>
          <w:rFonts w:ascii="Times New Roman" w:hAnsi="Times New Roman" w:cs="Times New Roman"/>
          <w:sz w:val="28"/>
          <w:szCs w:val="28"/>
        </w:rPr>
        <w:t xml:space="preserve">Căn cứ Nghị định số 42/2025/NĐ-CP của Chính phủ ngày 27 tháng 02 năm 2025 quy định chức năng, nhiệm vụ, quyền hạn và cơ cấu tổ chức của Bộ Y tế; </w:t>
      </w:r>
    </w:p>
    <w:p w14:paraId="462D29BC" w14:textId="0B9CCAB9" w:rsidR="00F070E0" w:rsidRDefault="00F070E0" w:rsidP="00DD1C3B">
      <w:pPr>
        <w:widowControl w:val="0"/>
        <w:shd w:val="clear" w:color="auto" w:fill="FFFFFF"/>
        <w:spacing w:before="120" w:after="120" w:line="240" w:lineRule="auto"/>
        <w:ind w:firstLine="562"/>
        <w:jc w:val="both"/>
        <w:rPr>
          <w:rFonts w:ascii="Times New Roman" w:hAnsi="Times New Roman" w:cs="Times New Roman"/>
          <w:sz w:val="28"/>
          <w:szCs w:val="28"/>
        </w:rPr>
      </w:pPr>
      <w:r w:rsidRPr="00F070E0">
        <w:rPr>
          <w:rFonts w:ascii="Times New Roman" w:hAnsi="Times New Roman" w:cs="Times New Roman"/>
          <w:sz w:val="28"/>
          <w:szCs w:val="28"/>
        </w:rPr>
        <w:t>Căn cứ Quyết định số 15/2025/QĐ-TTg ngày 14 tháng 6 năm 2025 của Thủ tướng Chính phủ quy định tiêu chuẩn, định mức sử dụng máy móc, thiết bị;</w:t>
      </w:r>
    </w:p>
    <w:p w14:paraId="2A7CA69B" w14:textId="7913F2BF" w:rsidR="00F070E0" w:rsidRDefault="00F070E0" w:rsidP="00DD1C3B">
      <w:pPr>
        <w:widowControl w:val="0"/>
        <w:shd w:val="clear" w:color="auto" w:fill="FFFFFF"/>
        <w:spacing w:before="120" w:after="120" w:line="240" w:lineRule="auto"/>
        <w:ind w:firstLine="562"/>
        <w:jc w:val="both"/>
        <w:rPr>
          <w:rFonts w:ascii="Times New Roman" w:hAnsi="Times New Roman" w:cs="Times New Roman"/>
          <w:sz w:val="28"/>
          <w:szCs w:val="28"/>
        </w:rPr>
      </w:pPr>
      <w:r w:rsidRPr="00082F03">
        <w:rPr>
          <w:rFonts w:ascii="Times New Roman" w:hAnsi="Times New Roman" w:cs="Times New Roman"/>
          <w:sz w:val="28"/>
          <w:szCs w:val="28"/>
        </w:rPr>
        <w:t>Thực hiện ý kiến chỉ đạo của Lãnh đạo Bộ Y tế</w:t>
      </w:r>
      <w:r w:rsidRPr="00F070E0">
        <w:rPr>
          <w:rFonts w:ascii="Times New Roman" w:hAnsi="Times New Roman" w:cs="Times New Roman"/>
          <w:sz w:val="28"/>
          <w:szCs w:val="28"/>
        </w:rPr>
        <w:t xml:space="preserve"> </w:t>
      </w:r>
      <w:r>
        <w:rPr>
          <w:rFonts w:ascii="Times New Roman" w:hAnsi="Times New Roman" w:cs="Times New Roman"/>
          <w:sz w:val="28"/>
          <w:szCs w:val="28"/>
        </w:rPr>
        <w:t>và</w:t>
      </w:r>
      <w:r w:rsidRPr="00F070E0">
        <w:rPr>
          <w:rFonts w:ascii="Times New Roman" w:hAnsi="Times New Roman" w:cs="Times New Roman"/>
          <w:sz w:val="28"/>
          <w:szCs w:val="28"/>
        </w:rPr>
        <w:t xml:space="preserve"> Kế hoạch số 1191/KH-BYT ngày 27/8/2025 của Bộ Y tế về việc xây dựng, ban hành Thông tư phân cấp thẩm quyền phê duyệt tiêu chuẩn, định mức sử dụng máy móc, thiết bị chuyên </w:t>
      </w:r>
      <w:r w:rsidRPr="00F070E0">
        <w:rPr>
          <w:rFonts w:ascii="Times New Roman" w:hAnsi="Times New Roman" w:cs="Times New Roman"/>
          <w:spacing w:val="-4"/>
          <w:sz w:val="28"/>
          <w:szCs w:val="28"/>
        </w:rPr>
        <w:t>dùng là thiết bị y tế của các cơ quan,</w:t>
      </w:r>
      <w:r w:rsidR="002F2F6C">
        <w:rPr>
          <w:rFonts w:ascii="Times New Roman" w:hAnsi="Times New Roman" w:cs="Times New Roman"/>
          <w:spacing w:val="-4"/>
          <w:sz w:val="28"/>
          <w:szCs w:val="28"/>
        </w:rPr>
        <w:t xml:space="preserve"> tổ chức,</w:t>
      </w:r>
      <w:r w:rsidRPr="00F070E0">
        <w:rPr>
          <w:rFonts w:ascii="Times New Roman" w:hAnsi="Times New Roman" w:cs="Times New Roman"/>
          <w:spacing w:val="-4"/>
          <w:sz w:val="28"/>
          <w:szCs w:val="28"/>
        </w:rPr>
        <w:t xml:space="preserve"> đơn vị trực thuộc phạm vi quản lý của Bộ Y tế.</w:t>
      </w:r>
    </w:p>
    <w:p w14:paraId="5CB262EC" w14:textId="671B2CD3" w:rsidR="00082F03" w:rsidRPr="00F070E0" w:rsidRDefault="00082F03" w:rsidP="00DD1C3B">
      <w:pPr>
        <w:widowControl w:val="0"/>
        <w:shd w:val="clear" w:color="auto" w:fill="FFFFFF"/>
        <w:spacing w:before="120" w:after="120" w:line="240" w:lineRule="auto"/>
        <w:ind w:firstLine="562"/>
        <w:jc w:val="both"/>
        <w:rPr>
          <w:rFonts w:ascii="Times New Roman" w:hAnsi="Times New Roman" w:cs="Times New Roman"/>
          <w:sz w:val="28"/>
          <w:szCs w:val="28"/>
        </w:rPr>
      </w:pPr>
      <w:r w:rsidRPr="00082F03">
        <w:rPr>
          <w:rFonts w:ascii="Times New Roman" w:hAnsi="Times New Roman" w:cs="Times New Roman"/>
          <w:sz w:val="28"/>
          <w:szCs w:val="28"/>
        </w:rPr>
        <w:t xml:space="preserve">Cục Hạ tầng và Thiết bị Y tế (Cục HT&amp;TBYT) </w:t>
      </w:r>
      <w:r>
        <w:rPr>
          <w:rFonts w:ascii="Times New Roman" w:hAnsi="Times New Roman" w:cs="Times New Roman"/>
          <w:sz w:val="28"/>
          <w:szCs w:val="28"/>
        </w:rPr>
        <w:t xml:space="preserve">kính trình Bộ Y tế dự thảo </w:t>
      </w:r>
      <w:r w:rsidRPr="00082F03">
        <w:rPr>
          <w:rFonts w:ascii="Times New Roman" w:hAnsi="Times New Roman" w:cs="Times New Roman"/>
          <w:sz w:val="28"/>
          <w:szCs w:val="28"/>
        </w:rPr>
        <w:t xml:space="preserve">Thông tư </w:t>
      </w:r>
      <w:r w:rsidR="00F070E0" w:rsidRPr="00F070E0">
        <w:rPr>
          <w:rFonts w:ascii="Times New Roman" w:hAnsi="Times New Roman" w:cs="Times New Roman"/>
          <w:sz w:val="28"/>
          <w:szCs w:val="28"/>
        </w:rPr>
        <w:t>Phân cấp thẩm quyền quyết định phê duyệt tiêu chuẩn, định mức sử dụng</w:t>
      </w:r>
      <w:r w:rsidR="00F070E0">
        <w:rPr>
          <w:rFonts w:ascii="Times New Roman" w:hAnsi="Times New Roman" w:cs="Times New Roman"/>
          <w:sz w:val="28"/>
          <w:szCs w:val="28"/>
        </w:rPr>
        <w:t xml:space="preserve"> </w:t>
      </w:r>
      <w:r w:rsidR="00F070E0" w:rsidRPr="00F070E0">
        <w:rPr>
          <w:rFonts w:ascii="Times New Roman" w:hAnsi="Times New Roman" w:cs="Times New Roman"/>
          <w:sz w:val="28"/>
          <w:szCs w:val="28"/>
        </w:rPr>
        <w:t xml:space="preserve">máy móc, thiết bị chuyên dùng là thiết bị y tế của các cơ quan, </w:t>
      </w:r>
      <w:r w:rsidR="002F2F6C">
        <w:rPr>
          <w:rFonts w:ascii="Times New Roman" w:hAnsi="Times New Roman" w:cs="Times New Roman"/>
          <w:sz w:val="28"/>
          <w:szCs w:val="28"/>
        </w:rPr>
        <w:t xml:space="preserve">tổ chức, </w:t>
      </w:r>
      <w:r w:rsidR="00F070E0" w:rsidRPr="00F070E0">
        <w:rPr>
          <w:rFonts w:ascii="Times New Roman" w:hAnsi="Times New Roman" w:cs="Times New Roman"/>
          <w:sz w:val="28"/>
          <w:szCs w:val="28"/>
        </w:rPr>
        <w:t>đơn vị thuộc phạm vi quản lý của Bộ Y tế</w:t>
      </w:r>
      <w:r w:rsidRPr="00FA432B">
        <w:rPr>
          <w:rFonts w:ascii="Times New Roman" w:hAnsi="Times New Roman" w:cs="Times New Roman"/>
          <w:sz w:val="28"/>
          <w:szCs w:val="28"/>
        </w:rPr>
        <w:t>, cụ thể như sau:</w:t>
      </w:r>
    </w:p>
    <w:p w14:paraId="4289F264" w14:textId="77777777" w:rsidR="00082F03" w:rsidRPr="00082F03" w:rsidRDefault="00082F03" w:rsidP="00DD1C3B">
      <w:pPr>
        <w:spacing w:before="120" w:after="120" w:line="240" w:lineRule="auto"/>
        <w:ind w:firstLine="720"/>
        <w:jc w:val="both"/>
        <w:rPr>
          <w:rFonts w:ascii="Times New Roman" w:hAnsi="Times New Roman" w:cs="Times New Roman"/>
          <w:sz w:val="28"/>
          <w:szCs w:val="28"/>
        </w:rPr>
      </w:pPr>
      <w:r w:rsidRPr="00082F03">
        <w:rPr>
          <w:rFonts w:ascii="Times New Roman" w:hAnsi="Times New Roman" w:cs="Times New Roman"/>
          <w:b/>
          <w:bCs/>
          <w:sz w:val="28"/>
          <w:szCs w:val="28"/>
        </w:rPr>
        <w:t>I. SỰ CẦN THIẾT BAN HÀNH VĂN BẢN</w:t>
      </w:r>
    </w:p>
    <w:p w14:paraId="4124CD6E" w14:textId="77777777" w:rsidR="00082F03" w:rsidRPr="00082F03" w:rsidRDefault="00082F03" w:rsidP="00DD1C3B">
      <w:pPr>
        <w:spacing w:before="120" w:after="120" w:line="240" w:lineRule="auto"/>
        <w:ind w:firstLine="720"/>
        <w:jc w:val="both"/>
        <w:rPr>
          <w:rFonts w:ascii="Times New Roman" w:hAnsi="Times New Roman" w:cs="Times New Roman"/>
          <w:sz w:val="28"/>
          <w:szCs w:val="28"/>
        </w:rPr>
      </w:pPr>
      <w:r w:rsidRPr="00082F03">
        <w:rPr>
          <w:rFonts w:ascii="Times New Roman" w:hAnsi="Times New Roman" w:cs="Times New Roman"/>
          <w:b/>
          <w:bCs/>
          <w:sz w:val="28"/>
          <w:szCs w:val="28"/>
        </w:rPr>
        <w:t>1. Cơ sở chính trị, pháp lý</w:t>
      </w:r>
    </w:p>
    <w:p w14:paraId="63F756F6" w14:textId="79237C90" w:rsidR="00E83AFB" w:rsidRDefault="00E83AFB" w:rsidP="00DD1C3B">
      <w:pPr>
        <w:spacing w:before="120" w:after="120" w:line="240" w:lineRule="auto"/>
        <w:ind w:firstLine="720"/>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 xml:space="preserve">a) Thực hiện nhiệm vụ và thẩm quyền của Bộ Y tế quy định tại </w:t>
      </w:r>
      <w:r w:rsidR="007820E2" w:rsidRPr="007820E2">
        <w:rPr>
          <w:rFonts w:ascii="Times New Roman" w:eastAsia="Times New Roman" w:hAnsi="Times New Roman" w:cs="Times New Roman"/>
          <w:kern w:val="0"/>
          <w:sz w:val="28"/>
          <w:szCs w:val="28"/>
          <w:lang w:eastAsia="en-GB"/>
          <w14:ligatures w14:val="none"/>
        </w:rPr>
        <w:t xml:space="preserve">Quyết định số 15/2025/QĐ-TTg </w:t>
      </w:r>
      <w:r>
        <w:rPr>
          <w:rFonts w:ascii="Times New Roman" w:eastAsia="Times New Roman" w:hAnsi="Times New Roman" w:cs="Times New Roman"/>
          <w:kern w:val="0"/>
          <w:sz w:val="28"/>
          <w:szCs w:val="28"/>
          <w:lang w:eastAsia="en-GB"/>
          <w14:ligatures w14:val="none"/>
        </w:rPr>
        <w:t>n</w:t>
      </w:r>
      <w:r w:rsidRPr="007820E2">
        <w:rPr>
          <w:rFonts w:ascii="Times New Roman" w:eastAsia="Times New Roman" w:hAnsi="Times New Roman" w:cs="Times New Roman"/>
          <w:kern w:val="0"/>
          <w:sz w:val="28"/>
          <w:szCs w:val="28"/>
          <w:lang w:eastAsia="en-GB"/>
          <w14:ligatures w14:val="none"/>
        </w:rPr>
        <w:t>gày 14/6/2025</w:t>
      </w:r>
      <w:r>
        <w:rPr>
          <w:rFonts w:ascii="Times New Roman" w:eastAsia="Times New Roman" w:hAnsi="Times New Roman" w:cs="Times New Roman"/>
          <w:kern w:val="0"/>
          <w:sz w:val="28"/>
          <w:szCs w:val="28"/>
          <w:lang w:eastAsia="en-GB"/>
          <w14:ligatures w14:val="none"/>
        </w:rPr>
        <w:t xml:space="preserve"> của Chính phủ.</w:t>
      </w:r>
    </w:p>
    <w:p w14:paraId="39406D29" w14:textId="77777777" w:rsidR="002B7214" w:rsidRDefault="00E83AFB" w:rsidP="00DD1C3B">
      <w:pPr>
        <w:spacing w:before="120" w:after="120" w:line="240" w:lineRule="auto"/>
        <w:ind w:firstLine="720"/>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 xml:space="preserve">Thực hiện quy định tại </w:t>
      </w:r>
      <w:r w:rsidRPr="007820E2">
        <w:rPr>
          <w:rFonts w:ascii="Times New Roman" w:eastAsia="Times New Roman" w:hAnsi="Times New Roman" w:cs="Times New Roman"/>
          <w:kern w:val="0"/>
          <w:sz w:val="28"/>
          <w:szCs w:val="28"/>
          <w:lang w:eastAsia="en-GB"/>
          <w14:ligatures w14:val="none"/>
        </w:rPr>
        <w:t xml:space="preserve">Quyết định số 15/2025/QĐ-TTg </w:t>
      </w:r>
      <w:r>
        <w:rPr>
          <w:rFonts w:ascii="Times New Roman" w:eastAsia="Times New Roman" w:hAnsi="Times New Roman" w:cs="Times New Roman"/>
          <w:kern w:val="0"/>
          <w:sz w:val="28"/>
          <w:szCs w:val="28"/>
          <w:lang w:eastAsia="en-GB"/>
          <w14:ligatures w14:val="none"/>
        </w:rPr>
        <w:t>n</w:t>
      </w:r>
      <w:r w:rsidRPr="007820E2">
        <w:rPr>
          <w:rFonts w:ascii="Times New Roman" w:eastAsia="Times New Roman" w:hAnsi="Times New Roman" w:cs="Times New Roman"/>
          <w:kern w:val="0"/>
          <w:sz w:val="28"/>
          <w:szCs w:val="28"/>
          <w:lang w:eastAsia="en-GB"/>
          <w14:ligatures w14:val="none"/>
        </w:rPr>
        <w:t>gày 14/6/2025</w:t>
      </w:r>
      <w:r>
        <w:rPr>
          <w:rFonts w:ascii="Times New Roman" w:eastAsia="Times New Roman" w:hAnsi="Times New Roman" w:cs="Times New Roman"/>
          <w:kern w:val="0"/>
          <w:sz w:val="28"/>
          <w:szCs w:val="28"/>
          <w:lang w:eastAsia="en-GB"/>
          <w14:ligatures w14:val="none"/>
        </w:rPr>
        <w:t xml:space="preserve"> của Chính phủ </w:t>
      </w:r>
      <w:r w:rsidRPr="007820E2">
        <w:rPr>
          <w:rFonts w:ascii="Times New Roman" w:eastAsia="Times New Roman" w:hAnsi="Times New Roman" w:cs="Times New Roman"/>
          <w:kern w:val="0"/>
          <w:sz w:val="28"/>
          <w:szCs w:val="28"/>
          <w:lang w:eastAsia="en-GB"/>
          <w14:ligatures w14:val="none"/>
        </w:rPr>
        <w:t>quy định tiêu chuẩn, định mức sử dụng máy móc thiết bị thay thế Quyết định số 50/2017/Q</w:t>
      </w:r>
      <w:r>
        <w:rPr>
          <w:rFonts w:ascii="Times New Roman" w:eastAsia="Times New Roman" w:hAnsi="Times New Roman" w:cs="Times New Roman"/>
          <w:kern w:val="0"/>
          <w:sz w:val="28"/>
          <w:szCs w:val="28"/>
          <w:lang w:eastAsia="en-GB"/>
          <w14:ligatures w14:val="none"/>
        </w:rPr>
        <w:t xml:space="preserve"> </w:t>
      </w:r>
      <w:r w:rsidR="007820E2" w:rsidRPr="007820E2">
        <w:rPr>
          <w:rFonts w:ascii="Times New Roman" w:eastAsia="Times New Roman" w:hAnsi="Times New Roman" w:cs="Times New Roman"/>
          <w:kern w:val="0"/>
          <w:sz w:val="28"/>
          <w:szCs w:val="28"/>
          <w:lang w:eastAsia="en-GB"/>
          <w14:ligatures w14:val="none"/>
        </w:rPr>
        <w:t>quy định tiêu chuẩn, định mức sử dụng máy móc thiết bị;</w:t>
      </w:r>
      <w:r>
        <w:rPr>
          <w:rFonts w:ascii="Times New Roman" w:eastAsia="Times New Roman" w:hAnsi="Times New Roman" w:cs="Times New Roman"/>
          <w:kern w:val="0"/>
          <w:sz w:val="28"/>
          <w:szCs w:val="28"/>
          <w:lang w:eastAsia="en-GB"/>
          <w14:ligatures w14:val="none"/>
        </w:rPr>
        <w:t xml:space="preserve"> Trong </w:t>
      </w:r>
      <w:r w:rsidR="002F2F6C">
        <w:rPr>
          <w:rFonts w:ascii="Times New Roman" w:eastAsia="Times New Roman" w:hAnsi="Times New Roman" w:cs="Times New Roman"/>
          <w:kern w:val="0"/>
          <w:sz w:val="28"/>
          <w:szCs w:val="28"/>
          <w:lang w:eastAsia="en-GB"/>
          <w14:ligatures w14:val="none"/>
        </w:rPr>
        <w:t>đó</w:t>
      </w:r>
      <w:r w:rsidR="002B7214">
        <w:rPr>
          <w:rFonts w:ascii="Times New Roman" w:eastAsia="Times New Roman" w:hAnsi="Times New Roman" w:cs="Times New Roman"/>
          <w:kern w:val="0"/>
          <w:sz w:val="28"/>
          <w:szCs w:val="28"/>
          <w:lang w:eastAsia="en-GB"/>
          <w14:ligatures w14:val="none"/>
        </w:rPr>
        <w:t>:</w:t>
      </w:r>
    </w:p>
    <w:p w14:paraId="28E3F1C1" w14:textId="6BFECB26" w:rsidR="007820E2" w:rsidRDefault="002B7214" w:rsidP="002B7214">
      <w:pPr>
        <w:spacing w:before="120" w:after="120" w:line="240" w:lineRule="auto"/>
        <w:ind w:firstLine="720"/>
        <w:jc w:val="both"/>
        <w:rPr>
          <w:rFonts w:ascii="Times New Roman" w:eastAsia="Times New Roman" w:hAnsi="Times New Roman" w:cs="Times New Roman"/>
          <w:i/>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lastRenderedPageBreak/>
        <w:t xml:space="preserve">- </w:t>
      </w:r>
      <w:r w:rsidRPr="002B7214">
        <w:rPr>
          <w:rFonts w:ascii="Times New Roman" w:eastAsia="Times New Roman" w:hAnsi="Times New Roman" w:cs="Times New Roman"/>
          <w:kern w:val="0"/>
          <w:sz w:val="28"/>
          <w:szCs w:val="28"/>
          <w:lang w:eastAsia="en-GB"/>
          <w14:ligatures w14:val="none"/>
        </w:rPr>
        <w:t>Đ</w:t>
      </w:r>
      <w:r w:rsidR="007820E2" w:rsidRPr="002B7214">
        <w:rPr>
          <w:rFonts w:ascii="Times New Roman" w:eastAsia="Times New Roman" w:hAnsi="Times New Roman" w:cs="Times New Roman"/>
          <w:kern w:val="0"/>
          <w:sz w:val="28"/>
          <w:szCs w:val="28"/>
          <w:lang w:eastAsia="en-GB"/>
          <w14:ligatures w14:val="none"/>
        </w:rPr>
        <w:t>iểm c khoản 3 Điều 4</w:t>
      </w:r>
      <w:r w:rsidR="00E83AFB" w:rsidRPr="002B7214">
        <w:rPr>
          <w:rFonts w:ascii="Times New Roman" w:eastAsia="Times New Roman" w:hAnsi="Times New Roman" w:cs="Times New Roman"/>
          <w:kern w:val="0"/>
          <w:sz w:val="28"/>
          <w:szCs w:val="28"/>
          <w:lang w:eastAsia="en-GB"/>
          <w14:ligatures w14:val="none"/>
        </w:rPr>
        <w:t xml:space="preserve"> quy định </w:t>
      </w:r>
      <w:r w:rsidR="007820E2" w:rsidRPr="002B7214">
        <w:rPr>
          <w:rFonts w:ascii="Times New Roman" w:eastAsia="Times New Roman" w:hAnsi="Times New Roman" w:cs="Times New Roman"/>
          <w:kern w:val="0"/>
          <w:sz w:val="28"/>
          <w:szCs w:val="28"/>
          <w:lang w:eastAsia="en-GB"/>
          <w14:ligatures w14:val="none"/>
        </w:rPr>
        <w:t xml:space="preserve">: </w:t>
      </w:r>
      <w:r w:rsidR="007820E2" w:rsidRPr="002B7214">
        <w:rPr>
          <w:rFonts w:ascii="Times New Roman" w:eastAsia="Times New Roman" w:hAnsi="Times New Roman" w:cs="Times New Roman"/>
          <w:i/>
          <w:kern w:val="0"/>
          <w:sz w:val="28"/>
          <w:szCs w:val="28"/>
          <w:lang w:eastAsia="en-GB"/>
          <w14:ligatures w14:val="none"/>
        </w:rPr>
        <w:t>“Bộ trưởng, Thủ trưởng cơ quan ngang bộ, cơ quan thuộc Chính phủ, cơ quan khác ở trung ương (sau đây gọi tắt là Bộ trưởng, Thủ trưởng cơ quan trung ương) quyết định hoặc phân cấp thẩm quyền quyết định đối với các cơ quan, tổ chức, đơn vị thuộc phạm vi quản lý; trừ trường hợp quy định tại điểm e khoản này;”</w:t>
      </w:r>
    </w:p>
    <w:p w14:paraId="5A474D8B" w14:textId="77777777" w:rsidR="002B7214" w:rsidRPr="007820E2" w:rsidRDefault="002B7214" w:rsidP="002B7214">
      <w:pPr>
        <w:spacing w:before="120" w:after="120" w:line="240" w:lineRule="auto"/>
        <w:ind w:firstLine="720"/>
        <w:jc w:val="both"/>
        <w:rPr>
          <w:rFonts w:ascii="Times New Roman" w:eastAsia="Times New Roman" w:hAnsi="Times New Roman" w:cs="Times New Roman"/>
          <w:kern w:val="0"/>
          <w:sz w:val="28"/>
          <w:szCs w:val="28"/>
          <w:lang w:eastAsia="en-GB"/>
          <w14:ligatures w14:val="none"/>
        </w:rPr>
      </w:pPr>
      <w:r w:rsidRPr="007820E2">
        <w:rPr>
          <w:rFonts w:ascii="Times New Roman" w:eastAsia="Times New Roman" w:hAnsi="Times New Roman" w:cs="Times New Roman"/>
          <w:kern w:val="0"/>
          <w:sz w:val="28"/>
          <w:szCs w:val="28"/>
          <w:lang w:eastAsia="en-GB"/>
          <w14:ligatures w14:val="none"/>
        </w:rPr>
        <w:t xml:space="preserve">- Điểm e khoản 3 Điều 4: </w:t>
      </w:r>
      <w:r w:rsidRPr="005B6169">
        <w:rPr>
          <w:rFonts w:ascii="Times New Roman" w:eastAsia="Times New Roman" w:hAnsi="Times New Roman" w:cs="Times New Roman"/>
          <w:i/>
          <w:kern w:val="0"/>
          <w:sz w:val="28"/>
          <w:szCs w:val="28"/>
          <w:lang w:eastAsia="en-GB"/>
          <w14:ligatures w14:val="none"/>
        </w:rPr>
        <w:t>“Hội đồng quản lý, người đứng đầu đơn vị sự nghiệp công lập tự đảm bảo chi thường xuyên và chi đầu tư (đối với trường hợp không có Hội đồng quản lý) quyết định đối với đơn vị mình”</w:t>
      </w:r>
      <w:r w:rsidRPr="007820E2">
        <w:rPr>
          <w:rFonts w:ascii="Times New Roman" w:eastAsia="Times New Roman" w:hAnsi="Times New Roman" w:cs="Times New Roman"/>
          <w:kern w:val="0"/>
          <w:sz w:val="28"/>
          <w:szCs w:val="28"/>
          <w:lang w:eastAsia="en-GB"/>
          <w14:ligatures w14:val="none"/>
        </w:rPr>
        <w:t>.</w:t>
      </w:r>
    </w:p>
    <w:p w14:paraId="5101F0EF" w14:textId="6E54C78B" w:rsidR="002B7214" w:rsidRPr="002B7214" w:rsidRDefault="002B7214" w:rsidP="002B7214">
      <w:pPr>
        <w:spacing w:before="120" w:after="120" w:line="240" w:lineRule="auto"/>
        <w:ind w:firstLine="720"/>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color w:val="000000"/>
          <w:spacing w:val="-2"/>
          <w:kern w:val="0"/>
          <w:sz w:val="28"/>
          <w:szCs w:val="28"/>
          <w:lang w:val="fr-FR"/>
          <w14:ligatures w14:val="none"/>
        </w:rPr>
        <w:t xml:space="preserve">- </w:t>
      </w:r>
      <w:r w:rsidRPr="002B7214">
        <w:rPr>
          <w:rFonts w:ascii="Times New Roman" w:eastAsia="Times New Roman" w:hAnsi="Times New Roman" w:cs="Times New Roman"/>
          <w:color w:val="000000"/>
          <w:spacing w:val="-2"/>
          <w:kern w:val="0"/>
          <w:sz w:val="28"/>
          <w:szCs w:val="28"/>
          <w:lang w:val="fr-FR"/>
          <w14:ligatures w14:val="none"/>
        </w:rPr>
        <w:t xml:space="preserve">Điểm b Khoản 2 Điều 6 quy định </w:t>
      </w:r>
      <w:r w:rsidRPr="002B7214">
        <w:rPr>
          <w:rFonts w:ascii="Times New Roman" w:eastAsia="Times New Roman" w:hAnsi="Times New Roman" w:cs="Times New Roman"/>
          <w:i/>
          <w:iCs/>
          <w:color w:val="000000"/>
          <w:spacing w:val="-2"/>
          <w:kern w:val="0"/>
          <w:sz w:val="28"/>
          <w:szCs w:val="28"/>
          <w:lang w:val="fr-FR"/>
          <w14:ligatures w14:val="none"/>
        </w:rPr>
        <w:t>“</w:t>
      </w:r>
      <w:r w:rsidRPr="002B7214">
        <w:rPr>
          <w:rFonts w:ascii="Times New Roman" w:eastAsia="Times New Roman" w:hAnsi="Times New Roman" w:cs="Times New Roman"/>
          <w:i/>
          <w:iCs/>
          <w:spacing w:val="-2"/>
          <w:kern w:val="0"/>
          <w:sz w:val="28"/>
          <w:szCs w:val="28"/>
          <w:lang w:val="fr-FR"/>
          <w14:ligatures w14:val="none"/>
        </w:rPr>
        <w:t xml:space="preserve">b) Căn cứ quy định chi tiết hướng dẫn của Bộ trưởng Bộ Y tế, Bộ trưởng Bộ Giáo dục và Đào tạo tại điểm a khoản này, </w:t>
      </w:r>
      <w:r w:rsidRPr="002B7214">
        <w:rPr>
          <w:rFonts w:ascii="Times New Roman" w:eastAsia="Times New Roman" w:hAnsi="Times New Roman" w:cs="Times New Roman"/>
          <w:i/>
          <w:iCs/>
          <w:spacing w:val="-2"/>
          <w:kern w:val="0"/>
          <w:sz w:val="28"/>
          <w:szCs w:val="28"/>
          <w:u w:val="single"/>
          <w:lang w:val="fr-FR"/>
          <w14:ligatures w14:val="none"/>
        </w:rPr>
        <w:t>cơ quan, người có thẩm quyền quy định tại khoản 3 Điều 4 Quyết định này</w:t>
      </w:r>
      <w:r w:rsidRPr="002B7214">
        <w:rPr>
          <w:rFonts w:ascii="Times New Roman" w:eastAsia="Times New Roman" w:hAnsi="Times New Roman" w:cs="Times New Roman"/>
          <w:i/>
          <w:iCs/>
          <w:spacing w:val="-2"/>
          <w:kern w:val="0"/>
          <w:sz w:val="28"/>
          <w:szCs w:val="28"/>
          <w:lang w:val="fr-FR"/>
          <w14:ligatures w14:val="none"/>
        </w:rPr>
        <w:t xml:space="preserve"> quyết định tiêu chuẩn, định mức sử dụng máy móc, thiết bị chuyên dùng trong lĩnh vực y tế, giáo dục và đào tạo </w:t>
      </w:r>
      <w:r w:rsidRPr="002B7214">
        <w:rPr>
          <w:rFonts w:ascii="Times New Roman" w:eastAsia="Times New Roman" w:hAnsi="Times New Roman" w:cs="Times New Roman"/>
          <w:i/>
          <w:iCs/>
          <w:spacing w:val="-2"/>
          <w:kern w:val="0"/>
          <w:sz w:val="28"/>
          <w:szCs w:val="28"/>
          <w:u w:val="single"/>
          <w:lang w:val="fr-FR"/>
          <w14:ligatures w14:val="none"/>
        </w:rPr>
        <w:t>của các cơ quan, tổ chức, đơn vị quy định tại khoản 3 Điều 4 Quyết định này;</w:t>
      </w:r>
      <w:r w:rsidRPr="002B7214">
        <w:rPr>
          <w:rFonts w:ascii="Times New Roman" w:eastAsia="Times New Roman" w:hAnsi="Times New Roman" w:cs="Times New Roman"/>
          <w:i/>
          <w:iCs/>
          <w:color w:val="000000"/>
          <w:spacing w:val="-2"/>
          <w:kern w:val="0"/>
          <w:sz w:val="28"/>
          <w:szCs w:val="28"/>
          <w:lang w:val="fr-FR"/>
          <w14:ligatures w14:val="none"/>
        </w:rPr>
        <w:t>”</w:t>
      </w:r>
    </w:p>
    <w:p w14:paraId="4BBE476A" w14:textId="74F2DFEE" w:rsidR="007820E2" w:rsidRPr="007820E2" w:rsidRDefault="007820E2" w:rsidP="00DD1C3B">
      <w:pPr>
        <w:spacing w:before="120" w:after="120" w:line="240" w:lineRule="auto"/>
        <w:ind w:firstLine="720"/>
        <w:jc w:val="both"/>
        <w:rPr>
          <w:rFonts w:ascii="Times New Roman" w:eastAsia="Times New Roman" w:hAnsi="Times New Roman" w:cs="Times New Roman"/>
          <w:kern w:val="0"/>
          <w:sz w:val="28"/>
          <w:szCs w:val="28"/>
          <w:lang w:eastAsia="en-GB"/>
          <w14:ligatures w14:val="none"/>
        </w:rPr>
      </w:pPr>
      <w:r w:rsidRPr="007820E2">
        <w:rPr>
          <w:rFonts w:ascii="Times New Roman" w:eastAsia="Times New Roman" w:hAnsi="Times New Roman" w:cs="Times New Roman"/>
          <w:kern w:val="0"/>
          <w:sz w:val="28"/>
          <w:szCs w:val="28"/>
          <w:lang w:eastAsia="en-GB"/>
          <w14:ligatures w14:val="none"/>
        </w:rPr>
        <w:t xml:space="preserve">Như vậy, Bộ Y tế sẽ được </w:t>
      </w:r>
      <w:r w:rsidR="005B6169">
        <w:rPr>
          <w:rFonts w:ascii="Times New Roman" w:eastAsia="Times New Roman" w:hAnsi="Times New Roman" w:cs="Times New Roman"/>
          <w:kern w:val="0"/>
          <w:sz w:val="28"/>
          <w:szCs w:val="28"/>
          <w:lang w:eastAsia="en-GB"/>
          <w14:ligatures w14:val="none"/>
        </w:rPr>
        <w:t xml:space="preserve">quyền </w:t>
      </w:r>
      <w:r w:rsidRPr="007820E2">
        <w:rPr>
          <w:rFonts w:ascii="Times New Roman" w:eastAsia="Times New Roman" w:hAnsi="Times New Roman" w:cs="Times New Roman"/>
          <w:kern w:val="0"/>
          <w:sz w:val="28"/>
          <w:szCs w:val="28"/>
          <w:lang w:eastAsia="en-GB"/>
          <w14:ligatures w14:val="none"/>
        </w:rPr>
        <w:t>quyết định hoặc phân cấp thẩm quyền quyết định về tiêu chuẩn, định mức sử dụng máy móc, thiết bị chuyên dùng cho đơn vị thuộc phạm vi thẩm quyền quản lý.</w:t>
      </w:r>
    </w:p>
    <w:p w14:paraId="4722859F" w14:textId="65DB8B1B" w:rsidR="00E83AFB" w:rsidRPr="00DD1C3B" w:rsidRDefault="002F2F6C" w:rsidP="00DD1C3B">
      <w:pPr>
        <w:spacing w:before="120" w:after="120" w:line="240" w:lineRule="auto"/>
        <w:ind w:firstLine="720"/>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b</w:t>
      </w:r>
      <w:r w:rsidR="008A11C5" w:rsidRPr="00DD1C3B">
        <w:rPr>
          <w:rFonts w:ascii="Times New Roman" w:eastAsia="Times New Roman" w:hAnsi="Times New Roman" w:cs="Times New Roman"/>
          <w:kern w:val="0"/>
          <w:sz w:val="28"/>
          <w:szCs w:val="28"/>
          <w:lang w:eastAsia="en-GB"/>
          <w14:ligatures w14:val="none"/>
        </w:rPr>
        <w:t xml:space="preserve">) Về hình thức ban </w:t>
      </w:r>
      <w:r w:rsidR="00E83AFB" w:rsidRPr="00DD1C3B">
        <w:rPr>
          <w:rFonts w:ascii="Times New Roman" w:eastAsia="Times New Roman" w:hAnsi="Times New Roman" w:cs="Times New Roman"/>
          <w:kern w:val="0"/>
          <w:sz w:val="28"/>
          <w:szCs w:val="28"/>
          <w:lang w:eastAsia="en-GB"/>
          <w14:ligatures w14:val="none"/>
        </w:rPr>
        <w:t>hành văn bản phân cấp</w:t>
      </w:r>
      <w:r w:rsidR="008A11C5" w:rsidRPr="00DD1C3B">
        <w:rPr>
          <w:rFonts w:ascii="Times New Roman" w:eastAsia="Times New Roman" w:hAnsi="Times New Roman" w:cs="Times New Roman"/>
          <w:kern w:val="0"/>
          <w:sz w:val="28"/>
          <w:szCs w:val="28"/>
          <w:lang w:eastAsia="en-GB"/>
          <w14:ligatures w14:val="none"/>
        </w:rPr>
        <w:t xml:space="preserve"> thẩm quyền</w:t>
      </w:r>
      <w:r w:rsidR="00E83AFB" w:rsidRPr="00DD1C3B">
        <w:rPr>
          <w:rFonts w:ascii="Times New Roman" w:eastAsia="Times New Roman" w:hAnsi="Times New Roman" w:cs="Times New Roman"/>
          <w:kern w:val="0"/>
          <w:sz w:val="28"/>
          <w:szCs w:val="28"/>
          <w:lang w:eastAsia="en-GB"/>
          <w14:ligatures w14:val="none"/>
        </w:rPr>
        <w:t xml:space="preserve"> là Thông tư</w:t>
      </w:r>
      <w:r w:rsidR="00DD1C3B">
        <w:rPr>
          <w:rFonts w:ascii="Times New Roman" w:eastAsia="Times New Roman" w:hAnsi="Times New Roman" w:cs="Times New Roman"/>
          <w:kern w:val="0"/>
          <w:sz w:val="28"/>
          <w:szCs w:val="28"/>
          <w:lang w:eastAsia="en-GB"/>
          <w14:ligatures w14:val="none"/>
        </w:rPr>
        <w:t>:</w:t>
      </w:r>
    </w:p>
    <w:p w14:paraId="03C20BB9" w14:textId="0B79CD6D" w:rsidR="00E83AFB" w:rsidRDefault="00E83AFB" w:rsidP="00DD1C3B">
      <w:pPr>
        <w:spacing w:before="120" w:after="120" w:line="240" w:lineRule="auto"/>
        <w:ind w:firstLine="720"/>
        <w:jc w:val="both"/>
        <w:rPr>
          <w:rFonts w:ascii="Times New Roman" w:eastAsia="Times New Roman" w:hAnsi="Times New Roman" w:cs="Times New Roman"/>
          <w:kern w:val="0"/>
          <w:sz w:val="28"/>
          <w:szCs w:val="28"/>
          <w:lang w:eastAsia="en-GB"/>
          <w14:ligatures w14:val="none"/>
        </w:rPr>
      </w:pPr>
      <w:r w:rsidRPr="00DD1C3B">
        <w:rPr>
          <w:rFonts w:ascii="Times New Roman" w:eastAsia="Times New Roman" w:hAnsi="Times New Roman" w:cs="Times New Roman"/>
          <w:kern w:val="0"/>
          <w:sz w:val="28"/>
          <w:szCs w:val="28"/>
          <w:lang w:eastAsia="en-GB"/>
          <w14:ligatures w14:val="none"/>
        </w:rPr>
        <w:t xml:space="preserve">Theo </w:t>
      </w:r>
      <w:r w:rsidR="00DD1C3B">
        <w:rPr>
          <w:rFonts w:ascii="Times New Roman" w:eastAsia="Times New Roman" w:hAnsi="Times New Roman" w:cs="Times New Roman"/>
          <w:kern w:val="0"/>
          <w:sz w:val="28"/>
          <w:szCs w:val="28"/>
          <w:lang w:eastAsia="en-GB"/>
          <w14:ligatures w14:val="none"/>
        </w:rPr>
        <w:t>ý kiến của Vụ Pháp chế tại Công văn số 1745/PC ngày 06/8/2025 gửi Cục Hạ tầng và Thiết bị y tế về hình thức ban hành văn bản có quy định như sau:</w:t>
      </w:r>
    </w:p>
    <w:p w14:paraId="04F67F90" w14:textId="56564D47" w:rsidR="00DD1C3B" w:rsidRPr="00DD1C3B" w:rsidRDefault="00DE5B87" w:rsidP="00DD1C3B">
      <w:pPr>
        <w:spacing w:before="120" w:after="120" w:line="240" w:lineRule="auto"/>
        <w:ind w:firstLine="720"/>
        <w:jc w:val="both"/>
        <w:rPr>
          <w:rFonts w:ascii="Times New Roman" w:eastAsia="Times New Roman" w:hAnsi="Times New Roman" w:cs="Times New Roman"/>
          <w:i/>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 xml:space="preserve">- </w:t>
      </w:r>
      <w:r w:rsidR="00DD1C3B">
        <w:rPr>
          <w:rFonts w:ascii="Times New Roman" w:eastAsia="Times New Roman" w:hAnsi="Times New Roman" w:cs="Times New Roman"/>
          <w:kern w:val="0"/>
          <w:sz w:val="28"/>
          <w:szCs w:val="28"/>
          <w:lang w:eastAsia="en-GB"/>
          <w14:ligatures w14:val="none"/>
        </w:rPr>
        <w:t>K</w:t>
      </w:r>
      <w:r w:rsidR="00DD1C3B" w:rsidRPr="00DD1C3B">
        <w:rPr>
          <w:rFonts w:ascii="Times New Roman" w:eastAsia="Times New Roman" w:hAnsi="Times New Roman" w:cs="Times New Roman"/>
          <w:kern w:val="0"/>
          <w:sz w:val="28"/>
          <w:szCs w:val="28"/>
          <w:lang w:eastAsia="en-GB"/>
          <w14:ligatures w14:val="none"/>
        </w:rPr>
        <w:t>hoản 1 Điều 8 Luật Tổ chức chính phủ số 63/2025/QH15 ngày 18/02/2025</w:t>
      </w:r>
      <w:r w:rsidR="00DD1C3B">
        <w:rPr>
          <w:rFonts w:ascii="Times New Roman" w:eastAsia="Times New Roman" w:hAnsi="Times New Roman" w:cs="Times New Roman"/>
          <w:kern w:val="0"/>
          <w:sz w:val="28"/>
          <w:szCs w:val="28"/>
          <w:lang w:eastAsia="en-GB"/>
          <w14:ligatures w14:val="none"/>
        </w:rPr>
        <w:t xml:space="preserve">: </w:t>
      </w:r>
      <w:r w:rsidR="00DD1C3B" w:rsidRPr="00DD1C3B">
        <w:rPr>
          <w:rFonts w:ascii="Times New Roman" w:eastAsia="Times New Roman" w:hAnsi="Times New Roman" w:cs="Times New Roman"/>
          <w:i/>
          <w:kern w:val="0"/>
          <w:sz w:val="28"/>
          <w:szCs w:val="28"/>
          <w:lang w:eastAsia="en-GB"/>
          <w14:ligatures w14:val="none"/>
        </w:rPr>
        <w:t xml:space="preserve">“1. Phân cấp trong hệ thống cơ quan nhà nước là việc cơ quan, người có thẩm quyền giao cơ quan, tổ chức, đơn vị, cá nhân khác thực hiện liên tục, thường xuyên một hoặc một số nhiệm vụ, quyền hạn mà mình được giao theo quy định của pháp luật với các điều kiện bảo đảm thực hiện nhiệm vụ, quyền hạn đó theo nguyên tắc cơ quan, tổ chức, đơn vị, cá nhân được phân cấp chịu trách nhiệm hoàn toàn về kết quả thực hiện nhiệm vụ, quyền hạn được phân cấp. </w:t>
      </w:r>
      <w:r w:rsidR="00DD1C3B" w:rsidRPr="00DD1C3B">
        <w:rPr>
          <w:rFonts w:ascii="Times New Roman" w:eastAsia="Times New Roman" w:hAnsi="Times New Roman" w:cs="Times New Roman"/>
          <w:b/>
          <w:i/>
          <w:kern w:val="0"/>
          <w:sz w:val="28"/>
          <w:szCs w:val="28"/>
          <w:lang w:eastAsia="en-GB"/>
          <w14:ligatures w14:val="none"/>
        </w:rPr>
        <w:t>Việc phân cấp phải được quy định trong văn bản quy phạm pháp luật của cơ quan, người có thẩm quyền phân cấp.</w:t>
      </w:r>
      <w:r w:rsidR="00DD1C3B" w:rsidRPr="00DD1C3B">
        <w:rPr>
          <w:rFonts w:ascii="Times New Roman" w:eastAsia="Times New Roman" w:hAnsi="Times New Roman" w:cs="Times New Roman"/>
          <w:i/>
          <w:kern w:val="0"/>
          <w:sz w:val="28"/>
          <w:szCs w:val="28"/>
          <w:lang w:eastAsia="en-GB"/>
          <w14:ligatures w14:val="none"/>
        </w:rPr>
        <w:t>”</w:t>
      </w:r>
    </w:p>
    <w:p w14:paraId="7963B873" w14:textId="47DF883D" w:rsidR="00DE5B87" w:rsidRPr="00DE5B87" w:rsidRDefault="00DE5B87" w:rsidP="00DE5B87">
      <w:pPr>
        <w:spacing w:before="120" w:after="120" w:line="240" w:lineRule="auto"/>
        <w:ind w:firstLine="720"/>
        <w:jc w:val="both"/>
        <w:rPr>
          <w:rFonts w:ascii="Times New Roman" w:eastAsia="Times New Roman" w:hAnsi="Times New Roman" w:cs="Times New Roman"/>
          <w:i/>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 Khoản 2</w:t>
      </w:r>
      <w:r w:rsidRPr="00DD1C3B">
        <w:rPr>
          <w:rFonts w:ascii="Times New Roman" w:eastAsia="Times New Roman" w:hAnsi="Times New Roman" w:cs="Times New Roman"/>
          <w:kern w:val="0"/>
          <w:sz w:val="28"/>
          <w:szCs w:val="28"/>
          <w:lang w:eastAsia="en-GB"/>
          <w14:ligatures w14:val="none"/>
        </w:rPr>
        <w:t xml:space="preserve"> Điều 8 Luật Tổ chức chính phủ số 63/2025/QH15 ngày 18/02/2025</w:t>
      </w:r>
      <w:r>
        <w:rPr>
          <w:rFonts w:ascii="Times New Roman" w:eastAsia="Times New Roman" w:hAnsi="Times New Roman" w:cs="Times New Roman"/>
          <w:kern w:val="0"/>
          <w:sz w:val="28"/>
          <w:szCs w:val="28"/>
          <w:lang w:eastAsia="en-GB"/>
          <w14:ligatures w14:val="none"/>
        </w:rPr>
        <w:t xml:space="preserve">: </w:t>
      </w:r>
      <w:r w:rsidRPr="00DE5B87">
        <w:rPr>
          <w:rFonts w:ascii="Times New Roman" w:eastAsia="Times New Roman" w:hAnsi="Times New Roman" w:cs="Times New Roman"/>
          <w:i/>
          <w:kern w:val="0"/>
          <w:sz w:val="28"/>
          <w:szCs w:val="28"/>
          <w:lang w:eastAsia="en-GB"/>
          <w14:ligatures w14:val="none"/>
        </w:rPr>
        <w:t>“2. Chính phủ, Thủ tướng Chính phủ phân cấp cho Bộ trưởng, Thủ trưởng cơ quan ngang Bộ với tư cách là người đứng đầu Bộ, cơ quan ngang Bộ, Thủ trưởng cơ quan thuộc Chính phủ, Hội đồng nhân dân, Ủy ban nhân dân, Chủ tịch Ủy ban nhân dân, trừ trường hợp pháp luật quy định không được phân cấp.</w:t>
      </w:r>
    </w:p>
    <w:p w14:paraId="3342DCEA" w14:textId="4B56F9A6" w:rsidR="00E83AFB" w:rsidRDefault="00DE5B87" w:rsidP="00DE5B87">
      <w:pPr>
        <w:spacing w:before="120" w:after="120" w:line="240" w:lineRule="auto"/>
        <w:ind w:firstLine="720"/>
        <w:jc w:val="both"/>
        <w:rPr>
          <w:rFonts w:ascii="Times New Roman" w:eastAsia="Times New Roman" w:hAnsi="Times New Roman" w:cs="Times New Roman"/>
          <w:i/>
          <w:kern w:val="0"/>
          <w:sz w:val="28"/>
          <w:szCs w:val="28"/>
          <w:lang w:eastAsia="en-GB"/>
          <w14:ligatures w14:val="none"/>
        </w:rPr>
      </w:pPr>
      <w:r w:rsidRPr="00DE5B87">
        <w:rPr>
          <w:rFonts w:ascii="Times New Roman" w:eastAsia="Times New Roman" w:hAnsi="Times New Roman" w:cs="Times New Roman"/>
          <w:i/>
          <w:kern w:val="0"/>
          <w:sz w:val="28"/>
          <w:szCs w:val="28"/>
          <w:lang w:eastAsia="en-GB"/>
          <w14:ligatures w14:val="none"/>
        </w:rPr>
        <w:t>Bộ trưởng, Thủ trưởng cơ quan ngang Bộ phân cấp cho Hội đồng nhân dân, Ủy ban nhân dân, Chủ tịch Ủy ban nhân dân, tổ chức, đơn vị trực thuộc Bộ, cơ quan ngang Bộ, trừ trường hợp pháp luật quy định không được phân cấp.”</w:t>
      </w:r>
    </w:p>
    <w:p w14:paraId="3A25B95C" w14:textId="610D2617" w:rsidR="002F2F6C" w:rsidRPr="002F2F6C" w:rsidRDefault="002F2F6C" w:rsidP="00DE5B87">
      <w:pPr>
        <w:spacing w:before="120" w:after="120" w:line="240" w:lineRule="auto"/>
        <w:ind w:firstLine="720"/>
        <w:jc w:val="both"/>
        <w:rPr>
          <w:rFonts w:ascii="Times New Roman" w:eastAsia="Times New Roman" w:hAnsi="Times New Roman" w:cs="Times New Roman"/>
          <w:iCs/>
          <w:kern w:val="0"/>
          <w:sz w:val="28"/>
          <w:szCs w:val="28"/>
          <w:lang w:eastAsia="en-GB"/>
          <w14:ligatures w14:val="none"/>
        </w:rPr>
      </w:pPr>
      <w:r>
        <w:rPr>
          <w:rFonts w:ascii="Times New Roman" w:eastAsia="Times New Roman" w:hAnsi="Times New Roman" w:cs="Times New Roman"/>
          <w:iCs/>
          <w:kern w:val="0"/>
          <w:sz w:val="28"/>
          <w:szCs w:val="28"/>
          <w:lang w:eastAsia="en-GB"/>
          <w14:ligatures w14:val="none"/>
        </w:rPr>
        <w:t xml:space="preserve">Vì vậy, </w:t>
      </w:r>
      <w:r w:rsidRPr="00DD1C3B">
        <w:rPr>
          <w:rFonts w:ascii="Times New Roman" w:eastAsia="Times New Roman" w:hAnsi="Times New Roman" w:cs="Times New Roman"/>
          <w:kern w:val="0"/>
          <w:sz w:val="28"/>
          <w:szCs w:val="28"/>
          <w:lang w:eastAsia="en-GB"/>
          <w14:ligatures w14:val="none"/>
        </w:rPr>
        <w:t>hình thức ban hành văn bản phân cấp thẩm quyền là Thông tư</w:t>
      </w:r>
      <w:r>
        <w:rPr>
          <w:rFonts w:ascii="Times New Roman" w:eastAsia="Times New Roman" w:hAnsi="Times New Roman" w:cs="Times New Roman"/>
          <w:kern w:val="0"/>
          <w:sz w:val="28"/>
          <w:szCs w:val="28"/>
          <w:lang w:eastAsia="en-GB"/>
          <w14:ligatures w14:val="none"/>
        </w:rPr>
        <w:t xml:space="preserve"> là phù hợp.</w:t>
      </w:r>
    </w:p>
    <w:p w14:paraId="28881444" w14:textId="77777777" w:rsidR="002B7214" w:rsidRDefault="002B7214" w:rsidP="00DD1C3B">
      <w:pPr>
        <w:spacing w:before="120" w:after="120" w:line="240" w:lineRule="auto"/>
        <w:ind w:firstLine="720"/>
        <w:jc w:val="both"/>
        <w:rPr>
          <w:rFonts w:ascii="Times New Roman" w:hAnsi="Times New Roman" w:cs="Times New Roman"/>
          <w:b/>
          <w:bCs/>
          <w:sz w:val="28"/>
          <w:szCs w:val="28"/>
        </w:rPr>
      </w:pPr>
    </w:p>
    <w:p w14:paraId="07D700D9" w14:textId="457805EC" w:rsidR="00082F03" w:rsidRPr="00082F03" w:rsidRDefault="00082F03" w:rsidP="00DD1C3B">
      <w:pPr>
        <w:spacing w:before="120" w:after="120" w:line="240" w:lineRule="auto"/>
        <w:ind w:firstLine="720"/>
        <w:jc w:val="both"/>
        <w:rPr>
          <w:rFonts w:ascii="Times New Roman" w:hAnsi="Times New Roman" w:cs="Times New Roman"/>
          <w:sz w:val="28"/>
          <w:szCs w:val="28"/>
        </w:rPr>
      </w:pPr>
      <w:r w:rsidRPr="00082F03">
        <w:rPr>
          <w:rFonts w:ascii="Times New Roman" w:hAnsi="Times New Roman" w:cs="Times New Roman"/>
          <w:b/>
          <w:bCs/>
          <w:sz w:val="28"/>
          <w:szCs w:val="28"/>
        </w:rPr>
        <w:lastRenderedPageBreak/>
        <w:t>2. Cơ sở thực tiễn</w:t>
      </w:r>
    </w:p>
    <w:p w14:paraId="64D09997" w14:textId="5FF7E232" w:rsidR="001A1D36" w:rsidRPr="001A1D36" w:rsidRDefault="00E83AFB" w:rsidP="001A1D3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5B6169">
        <w:rPr>
          <w:rFonts w:ascii="Times New Roman" w:hAnsi="Times New Roman" w:cs="Times New Roman"/>
          <w:sz w:val="28"/>
          <w:szCs w:val="28"/>
        </w:rPr>
        <w:t xml:space="preserve">Trước đây, thực hiện Quyết định số 50/2017/QĐ-TTg của Thủ tướng Chính phủ, </w:t>
      </w:r>
      <w:r w:rsidR="001A1D36">
        <w:rPr>
          <w:rFonts w:ascii="Times New Roman" w:hAnsi="Times New Roman" w:cs="Times New Roman"/>
          <w:sz w:val="28"/>
          <w:szCs w:val="28"/>
        </w:rPr>
        <w:t>và t</w:t>
      </w:r>
      <w:r w:rsidR="001A1D36" w:rsidRPr="001A1D36">
        <w:rPr>
          <w:rFonts w:ascii="Times New Roman" w:hAnsi="Times New Roman" w:cs="Times New Roman"/>
          <w:sz w:val="28"/>
          <w:szCs w:val="28"/>
        </w:rPr>
        <w:t>rên cơ sở quy định tại Thông tư số 08/2019/TT-BYT, Bộ trưởng Bộ Y tế đã ban hành Quyết định số 2316/QĐ-BYT năm 2020 phân cấp thẩm quyền quyết định phê duyệt tiêu chuẩn, định mức sử dụng máy móc, thiết bị chuyên dùng tại các đơn vị sự nghiệp trực thuộc Bộ Y tế. Theo đó, người đứng đầu các đơn vị sự nghiệp tự đảm bảo chi thường xuyên và chi đầu tư (nhóm 1) được phân quyền quyết định phê duyệt tiêu chuẩn, định mức sử dụng máy móc, thiết bị tại đơn vị mình. Các đơn vị không thuộc nhóm này quyết định theo quy định, trừ trang thiết bị y tế chuyên dùng đặc thù theo phụ lục Thông tư 08/2019/TT-BYT. Đây là cơ sở để các đơn vị chủ động hơn trong quyết định, tăng hiệu quả quản lý và tiết kiệm nguồn lực.</w:t>
      </w:r>
    </w:p>
    <w:p w14:paraId="31A11205" w14:textId="77777777" w:rsidR="001A1D36" w:rsidRPr="001A1D36" w:rsidRDefault="001A1D36" w:rsidP="001A1D36">
      <w:pPr>
        <w:spacing w:before="120" w:after="120" w:line="240" w:lineRule="auto"/>
        <w:ind w:firstLine="720"/>
        <w:jc w:val="both"/>
        <w:rPr>
          <w:rFonts w:ascii="Times New Roman" w:hAnsi="Times New Roman" w:cs="Times New Roman"/>
          <w:sz w:val="28"/>
          <w:szCs w:val="28"/>
        </w:rPr>
      </w:pPr>
      <w:r w:rsidRPr="001A1D36">
        <w:rPr>
          <w:rFonts w:ascii="Times New Roman" w:hAnsi="Times New Roman" w:cs="Times New Roman"/>
          <w:sz w:val="28"/>
          <w:szCs w:val="28"/>
        </w:rPr>
        <w:t>Về tổ chức triển khai, các đơn vị sự nghiệp trực thuộc Bộ có trách nhiệm xây dựng tiêu chuẩn, định mức sử dụng máy móc, thiết bị chuyên dùng bám sát chức năng, nhiệm vụ, quy hoạch, điều kiện cơ sở hạ tầng và nhân lực nhằm đáp ứng yêu cầu chuyên môn và đảm bảo kinh tế. Cục HT&amp;TBYT (trước đây là Vụ Trang thiết bị và Công trình y tế) phối hợp các đơn vị liên quan theo dõi, đôn đốc, kiểm tra giám sát việc thực hiện, đồng thời công khai các quyết định phê duyệt tiêu chuẩn, định mức sử dụng.</w:t>
      </w:r>
    </w:p>
    <w:p w14:paraId="0B3D0D55" w14:textId="77777777" w:rsidR="001A1D36" w:rsidRPr="001A1D36" w:rsidRDefault="001A1D36" w:rsidP="001A1D36">
      <w:pPr>
        <w:spacing w:before="120" w:after="120" w:line="240" w:lineRule="auto"/>
        <w:ind w:firstLine="720"/>
        <w:jc w:val="both"/>
        <w:rPr>
          <w:rFonts w:ascii="Times New Roman" w:hAnsi="Times New Roman" w:cs="Times New Roman"/>
          <w:sz w:val="28"/>
          <w:szCs w:val="28"/>
        </w:rPr>
      </w:pPr>
      <w:r w:rsidRPr="001A1D36">
        <w:rPr>
          <w:rFonts w:ascii="Times New Roman" w:hAnsi="Times New Roman" w:cs="Times New Roman"/>
          <w:sz w:val="28"/>
          <w:szCs w:val="28"/>
        </w:rPr>
        <w:t>Trong thời gian qua, Bộ Y tế đã tổ chức tập huấn, phổ biến các quy định về tiêu chuẩn, định mức sử dụng máy móc, thiết bị chuyên dùng của các cơ quan, đơn vị, nhằm nâng cao năng lực và tháo gỡ khó khăn, vướng mắc cho các đơn vị trực thuộc trong việc thực hiện phân cấp thẩm quyền.</w:t>
      </w:r>
    </w:p>
    <w:p w14:paraId="31037415" w14:textId="40351C3E" w:rsidR="001A1D36" w:rsidRDefault="001A1D36" w:rsidP="001A1D36">
      <w:pPr>
        <w:spacing w:before="120" w:after="120" w:line="240" w:lineRule="auto"/>
        <w:ind w:firstLine="720"/>
        <w:jc w:val="both"/>
        <w:rPr>
          <w:rFonts w:ascii="Times New Roman" w:hAnsi="Times New Roman" w:cs="Times New Roman"/>
          <w:sz w:val="28"/>
          <w:szCs w:val="28"/>
        </w:rPr>
      </w:pPr>
      <w:r w:rsidRPr="001A1D36">
        <w:rPr>
          <w:rFonts w:ascii="Times New Roman" w:hAnsi="Times New Roman" w:cs="Times New Roman"/>
          <w:sz w:val="28"/>
          <w:szCs w:val="28"/>
        </w:rPr>
        <w:t>Trong thời gian triển khai Quyết định số 2316/QĐ-BYT, các đơn vị đã triển khai thực hiện trình Bộ Y tế phê duyệt hoặc phê duyệt theo phân cấp để làm cơ sở thực hiện việc đầu tư, mua sắm và quản lý theo nhu cầu của đơn vị. Việc phân cấp toàn bộ cho các đơn vị sẽ làm giảm thủ tục về trình phê duyệt và không thay đổi các nội dung công việc tại đơn vị.</w:t>
      </w:r>
    </w:p>
    <w:p w14:paraId="7E4FECE7" w14:textId="2B2CB6AE" w:rsidR="00441CCE" w:rsidRDefault="00E83AFB" w:rsidP="00DD1C3B">
      <w:pPr>
        <w:spacing w:before="120" w:after="120" w:line="240" w:lineRule="auto"/>
        <w:ind w:firstLine="720"/>
        <w:jc w:val="both"/>
        <w:rPr>
          <w:rFonts w:ascii="Times New Roman" w:hAnsi="Times New Roman" w:cs="Times New Roman"/>
          <w:sz w:val="28"/>
          <w:szCs w:val="28"/>
        </w:rPr>
      </w:pPr>
      <w:r w:rsidRPr="00FC2987">
        <w:rPr>
          <w:rFonts w:ascii="Times New Roman" w:hAnsi="Times New Roman" w:cs="Times New Roman"/>
          <w:sz w:val="28"/>
          <w:szCs w:val="28"/>
        </w:rPr>
        <w:t>- Phạm v</w:t>
      </w:r>
      <w:r w:rsidR="00FC2987" w:rsidRPr="00FC2987">
        <w:rPr>
          <w:rFonts w:ascii="Times New Roman" w:hAnsi="Times New Roman" w:cs="Times New Roman"/>
          <w:sz w:val="28"/>
          <w:szCs w:val="28"/>
        </w:rPr>
        <w:t>i</w:t>
      </w:r>
      <w:r w:rsidRPr="00FC2987">
        <w:rPr>
          <w:rFonts w:ascii="Times New Roman" w:hAnsi="Times New Roman" w:cs="Times New Roman"/>
          <w:sz w:val="28"/>
          <w:szCs w:val="28"/>
        </w:rPr>
        <w:t xml:space="preserve"> Thông tư về phân cấp</w:t>
      </w:r>
      <w:r w:rsidR="00FC2987">
        <w:rPr>
          <w:rFonts w:ascii="Times New Roman" w:hAnsi="Times New Roman" w:cs="Times New Roman"/>
          <w:sz w:val="28"/>
          <w:szCs w:val="28"/>
        </w:rPr>
        <w:t xml:space="preserve"> thẩm quyền phê duyệt định mức:</w:t>
      </w:r>
    </w:p>
    <w:p w14:paraId="69500D09" w14:textId="4E625C5C" w:rsidR="00281A42" w:rsidRDefault="00281A42" w:rsidP="00DD1C3B">
      <w:pPr>
        <w:spacing w:before="120" w:after="120" w:line="240" w:lineRule="auto"/>
        <w:ind w:firstLine="720"/>
        <w:jc w:val="both"/>
        <w:rPr>
          <w:rFonts w:ascii="Times New Roman" w:hAnsi="Times New Roman" w:cs="Times New Roman"/>
          <w:sz w:val="28"/>
          <w:szCs w:val="28"/>
        </w:rPr>
      </w:pPr>
      <w:r w:rsidRPr="005B6169">
        <w:rPr>
          <w:rFonts w:ascii="Times New Roman" w:hAnsi="Times New Roman" w:cs="Times New Roman"/>
          <w:sz w:val="28"/>
          <w:szCs w:val="28"/>
        </w:rPr>
        <w:t xml:space="preserve">Căn cứ thẩm quyền chuyên môn liên quan được giao của Cục Cơ sở hạ tầng và Thiết bị y tế (Nay là Cục Hạ tầng và thiết bị y tế) được giao tại Quyết định số 2316/QĐ-BYT ngày 26/5/2023 của Bộ Y tế quy định chức năng, nhiệm vụ, quyền hạn và cơ cấu tổ chức của Cục Cơ sở hạ tầng và Thiết bị y tế thuộc Bộ Y tế quy định tại Điểm b khoản 3 Điều 2: </w:t>
      </w:r>
      <w:r w:rsidRPr="005B6169">
        <w:rPr>
          <w:rFonts w:ascii="Times New Roman" w:hAnsi="Times New Roman" w:cs="Times New Roman"/>
          <w:i/>
          <w:sz w:val="28"/>
          <w:szCs w:val="28"/>
        </w:rPr>
        <w:t xml:space="preserve">“Chủ trì, phối hợp với các đơn vị liên quan xây dựng, trình Bộ trưởng Bộ Y tế ban hành quy định chi tiết hướng dẫn về tiêu chuẩn, định mức sử dụng máy móc, thiết bị chuyên dùng </w:t>
      </w:r>
      <w:r w:rsidRPr="00441CCE">
        <w:rPr>
          <w:rFonts w:ascii="Times New Roman" w:hAnsi="Times New Roman" w:cs="Times New Roman"/>
          <w:b/>
          <w:bCs/>
          <w:i/>
          <w:sz w:val="28"/>
          <w:szCs w:val="28"/>
        </w:rPr>
        <w:t>là thiết bị y tế</w:t>
      </w:r>
      <w:r w:rsidRPr="005B6169">
        <w:rPr>
          <w:rFonts w:ascii="Times New Roman" w:hAnsi="Times New Roman" w:cs="Times New Roman"/>
          <w:i/>
          <w:sz w:val="28"/>
          <w:szCs w:val="28"/>
        </w:rPr>
        <w:t xml:space="preserve"> phục vụ hoạt động sự nghiệp y tế theo quy định của pháp luật;”</w:t>
      </w:r>
      <w:r w:rsidRPr="005B6169">
        <w:rPr>
          <w:rFonts w:ascii="Times New Roman" w:hAnsi="Times New Roman" w:cs="Times New Roman"/>
          <w:sz w:val="28"/>
          <w:szCs w:val="28"/>
        </w:rPr>
        <w:t>.</w:t>
      </w:r>
    </w:p>
    <w:p w14:paraId="2E7E03CC" w14:textId="3E6C0688" w:rsidR="00FC2987" w:rsidRDefault="00FC2987" w:rsidP="00DD1C3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Căn cứ các quy định tạ</w:t>
      </w:r>
      <w:r w:rsidR="00D97122">
        <w:rPr>
          <w:rFonts w:ascii="Times New Roman" w:hAnsi="Times New Roman" w:cs="Times New Roman"/>
          <w:sz w:val="28"/>
          <w:szCs w:val="28"/>
        </w:rPr>
        <w:t>i Luật Tổ chức Chính phủ</w:t>
      </w:r>
      <w:r w:rsidR="00DC212E">
        <w:rPr>
          <w:rFonts w:ascii="Times New Roman" w:hAnsi="Times New Roman" w:cs="Times New Roman"/>
          <w:sz w:val="28"/>
          <w:szCs w:val="28"/>
        </w:rPr>
        <w:t xml:space="preserve">, </w:t>
      </w:r>
      <w:r w:rsidR="00DC212E" w:rsidRPr="00F070E0">
        <w:rPr>
          <w:rFonts w:ascii="Times New Roman" w:hAnsi="Times New Roman" w:cs="Times New Roman"/>
          <w:sz w:val="28"/>
          <w:szCs w:val="28"/>
        </w:rPr>
        <w:t>Luật Ban hành văn bản</w:t>
      </w:r>
      <w:r w:rsidR="00DC212E">
        <w:rPr>
          <w:rFonts w:ascii="Times New Roman" w:hAnsi="Times New Roman" w:cs="Times New Roman"/>
          <w:sz w:val="28"/>
          <w:szCs w:val="28"/>
        </w:rPr>
        <w:t xml:space="preserve"> quy phạm pháp luật.</w:t>
      </w:r>
    </w:p>
    <w:p w14:paraId="3B1C840B" w14:textId="45A6DBF4" w:rsidR="00FC2987" w:rsidRDefault="00DC212E" w:rsidP="00DD1C3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Cục đã dự thảo Thông tư quy định về việc phân cấp thẩm quyền </w:t>
      </w:r>
      <w:r w:rsidRPr="00DC212E">
        <w:rPr>
          <w:rFonts w:ascii="Times New Roman" w:hAnsi="Times New Roman" w:cs="Times New Roman"/>
          <w:sz w:val="28"/>
          <w:szCs w:val="28"/>
        </w:rPr>
        <w:t>quyết định phê duyệt tiêu chuẩn, định mức sử dụng</w:t>
      </w:r>
      <w:r>
        <w:rPr>
          <w:rFonts w:ascii="Times New Roman" w:hAnsi="Times New Roman" w:cs="Times New Roman"/>
          <w:sz w:val="28"/>
          <w:szCs w:val="28"/>
        </w:rPr>
        <w:t xml:space="preserve"> </w:t>
      </w:r>
      <w:r w:rsidRPr="00DC212E">
        <w:rPr>
          <w:rFonts w:ascii="Times New Roman" w:hAnsi="Times New Roman" w:cs="Times New Roman"/>
          <w:sz w:val="28"/>
          <w:szCs w:val="28"/>
        </w:rPr>
        <w:t xml:space="preserve">máy móc, thiết bị chuyên dùng </w:t>
      </w:r>
      <w:r w:rsidRPr="00DC212E">
        <w:rPr>
          <w:rFonts w:ascii="Times New Roman" w:hAnsi="Times New Roman" w:cs="Times New Roman"/>
          <w:b/>
          <w:sz w:val="28"/>
          <w:szCs w:val="28"/>
        </w:rPr>
        <w:t>là thiết bị y tế</w:t>
      </w:r>
      <w:r w:rsidRPr="00DC212E">
        <w:rPr>
          <w:rFonts w:ascii="Times New Roman" w:hAnsi="Times New Roman" w:cs="Times New Roman"/>
          <w:sz w:val="28"/>
          <w:szCs w:val="28"/>
        </w:rPr>
        <w:t xml:space="preserve"> của các cơ quan, đơn vị thuộc phạm vi quản lý của Bộ Y tế</w:t>
      </w:r>
      <w:r>
        <w:rPr>
          <w:rFonts w:ascii="Times New Roman" w:hAnsi="Times New Roman" w:cs="Times New Roman"/>
          <w:sz w:val="28"/>
          <w:szCs w:val="28"/>
        </w:rPr>
        <w:t>.</w:t>
      </w:r>
    </w:p>
    <w:p w14:paraId="52256A7F" w14:textId="700BA7E3" w:rsidR="00082F03" w:rsidRPr="00082F03" w:rsidRDefault="00082F03" w:rsidP="00DD1C3B">
      <w:pPr>
        <w:spacing w:before="120" w:after="120" w:line="240" w:lineRule="auto"/>
        <w:ind w:firstLine="720"/>
        <w:jc w:val="both"/>
        <w:rPr>
          <w:rFonts w:ascii="Times New Roman" w:hAnsi="Times New Roman" w:cs="Times New Roman"/>
          <w:sz w:val="28"/>
          <w:szCs w:val="28"/>
        </w:rPr>
      </w:pPr>
      <w:r w:rsidRPr="00082F03">
        <w:rPr>
          <w:rFonts w:ascii="Times New Roman" w:hAnsi="Times New Roman" w:cs="Times New Roman"/>
          <w:b/>
          <w:bCs/>
          <w:sz w:val="28"/>
          <w:szCs w:val="28"/>
        </w:rPr>
        <w:t xml:space="preserve">II. MỤC ĐÍCH BAN HÀNH, QUAN ĐIỂM XÂY DỰNG DỰ THẢO </w:t>
      </w:r>
      <w:r w:rsidR="00311894">
        <w:rPr>
          <w:rFonts w:ascii="Times New Roman" w:hAnsi="Times New Roman" w:cs="Times New Roman"/>
          <w:b/>
          <w:bCs/>
          <w:sz w:val="28"/>
          <w:szCs w:val="28"/>
        </w:rPr>
        <w:t>THÔNG TƯ</w:t>
      </w:r>
    </w:p>
    <w:p w14:paraId="0073670D" w14:textId="77777777" w:rsidR="00082F03" w:rsidRPr="00082F03" w:rsidRDefault="00082F03" w:rsidP="00DD1C3B">
      <w:pPr>
        <w:spacing w:before="120" w:after="120" w:line="240" w:lineRule="auto"/>
        <w:ind w:firstLine="720"/>
        <w:jc w:val="both"/>
        <w:rPr>
          <w:rFonts w:ascii="Times New Roman" w:hAnsi="Times New Roman" w:cs="Times New Roman"/>
          <w:sz w:val="28"/>
          <w:szCs w:val="28"/>
        </w:rPr>
      </w:pPr>
      <w:r w:rsidRPr="00082F03">
        <w:rPr>
          <w:rFonts w:ascii="Times New Roman" w:hAnsi="Times New Roman" w:cs="Times New Roman"/>
          <w:b/>
          <w:bCs/>
          <w:sz w:val="28"/>
          <w:szCs w:val="28"/>
        </w:rPr>
        <w:t>1. Mục đích ban hành văn bản</w:t>
      </w:r>
    </w:p>
    <w:p w14:paraId="0FCF5562" w14:textId="4DF7C8A6" w:rsidR="00281A42" w:rsidRPr="00082F03" w:rsidRDefault="00281A42" w:rsidP="00DD1C3B">
      <w:pPr>
        <w:spacing w:before="120" w:after="120" w:line="240" w:lineRule="auto"/>
        <w:ind w:firstLine="720"/>
        <w:jc w:val="both"/>
        <w:rPr>
          <w:rFonts w:ascii="Times New Roman" w:hAnsi="Times New Roman" w:cs="Times New Roman"/>
          <w:sz w:val="28"/>
          <w:szCs w:val="28"/>
        </w:rPr>
      </w:pPr>
      <w:r w:rsidRPr="005B6169">
        <w:rPr>
          <w:rFonts w:ascii="Times New Roman" w:hAnsi="Times New Roman" w:cs="Times New Roman"/>
          <w:sz w:val="28"/>
          <w:szCs w:val="28"/>
        </w:rPr>
        <w:t>Thực hiện chủ chương của Đảng, Chính chủ về việc tăng cường phân cấp thẩm quyền, trao quyền tự chủ, tự chịu trách nhiệm cho các đơn vị; Căn cứ chức năng, nhiệm vụ và phạm vi quản lý của Cục</w:t>
      </w:r>
      <w:r>
        <w:rPr>
          <w:rFonts w:ascii="Times New Roman" w:hAnsi="Times New Roman" w:cs="Times New Roman"/>
          <w:sz w:val="28"/>
          <w:szCs w:val="28"/>
        </w:rPr>
        <w:t xml:space="preserve"> Hạ tầng và Thiết bị y tế</w:t>
      </w:r>
      <w:r w:rsidRPr="005B6169">
        <w:rPr>
          <w:rFonts w:ascii="Times New Roman" w:hAnsi="Times New Roman" w:cs="Times New Roman"/>
          <w:sz w:val="28"/>
          <w:szCs w:val="28"/>
        </w:rPr>
        <w:t xml:space="preserve">, Cục đề xuất phân cấp thẩm quyền toàn bộ việc </w:t>
      </w:r>
      <w:r w:rsidR="002F2F6C">
        <w:rPr>
          <w:rFonts w:ascii="Times New Roman" w:hAnsi="Times New Roman" w:cs="Times New Roman"/>
          <w:sz w:val="28"/>
          <w:szCs w:val="28"/>
        </w:rPr>
        <w:t>quyết định</w:t>
      </w:r>
      <w:r w:rsidRPr="005B6169">
        <w:rPr>
          <w:rFonts w:ascii="Times New Roman" w:hAnsi="Times New Roman" w:cs="Times New Roman"/>
          <w:sz w:val="28"/>
          <w:szCs w:val="28"/>
        </w:rPr>
        <w:t xml:space="preserve"> tiêu chuẩn, định mức sử dụng máy móc, thiết bị chuyên dùng là thiết bị y tế của các cơ quan</w:t>
      </w:r>
      <w:r w:rsidR="002F2F6C">
        <w:rPr>
          <w:rFonts w:ascii="Times New Roman" w:hAnsi="Times New Roman" w:cs="Times New Roman"/>
          <w:sz w:val="28"/>
          <w:szCs w:val="28"/>
        </w:rPr>
        <w:t>, tổ chức</w:t>
      </w:r>
      <w:r w:rsidRPr="005B6169">
        <w:rPr>
          <w:rFonts w:ascii="Times New Roman" w:hAnsi="Times New Roman" w:cs="Times New Roman"/>
          <w:sz w:val="28"/>
          <w:szCs w:val="28"/>
        </w:rPr>
        <w:t xml:space="preserve">, đơn vị thuộc phạm vi quản lý của Bộ Y tế </w:t>
      </w:r>
      <w:r>
        <w:rPr>
          <w:rFonts w:ascii="Times New Roman" w:hAnsi="Times New Roman" w:cs="Times New Roman"/>
          <w:sz w:val="28"/>
          <w:szCs w:val="28"/>
        </w:rPr>
        <w:t xml:space="preserve">cho các đơn vị </w:t>
      </w:r>
      <w:r w:rsidRPr="005B6169">
        <w:rPr>
          <w:rFonts w:ascii="Times New Roman" w:hAnsi="Times New Roman" w:cs="Times New Roman"/>
          <w:sz w:val="28"/>
          <w:szCs w:val="28"/>
        </w:rPr>
        <w:t>để chủ động quyết định theo quy định.</w:t>
      </w:r>
    </w:p>
    <w:p w14:paraId="01E4F04C" w14:textId="7A343782" w:rsidR="00082F03" w:rsidRPr="00082F03" w:rsidRDefault="00082F03" w:rsidP="00DD1C3B">
      <w:pPr>
        <w:spacing w:before="120" w:after="120" w:line="240" w:lineRule="auto"/>
        <w:ind w:firstLine="720"/>
        <w:jc w:val="both"/>
        <w:rPr>
          <w:rFonts w:ascii="Times New Roman" w:hAnsi="Times New Roman" w:cs="Times New Roman"/>
          <w:sz w:val="28"/>
          <w:szCs w:val="28"/>
        </w:rPr>
      </w:pPr>
      <w:r w:rsidRPr="00082F03">
        <w:rPr>
          <w:rFonts w:ascii="Times New Roman" w:hAnsi="Times New Roman" w:cs="Times New Roman"/>
          <w:b/>
          <w:bCs/>
          <w:sz w:val="28"/>
          <w:szCs w:val="28"/>
        </w:rPr>
        <w:t xml:space="preserve">2. Quan điểm xây dựng dự thảo </w:t>
      </w:r>
      <w:r w:rsidR="003D500A">
        <w:rPr>
          <w:rFonts w:ascii="Times New Roman" w:hAnsi="Times New Roman" w:cs="Times New Roman"/>
          <w:b/>
          <w:bCs/>
          <w:sz w:val="28"/>
          <w:szCs w:val="28"/>
        </w:rPr>
        <w:t>Thông tư</w:t>
      </w:r>
    </w:p>
    <w:p w14:paraId="6779515E" w14:textId="3050A96A" w:rsidR="00321110" w:rsidRPr="0081044B" w:rsidRDefault="0081044B" w:rsidP="00DD1C3B">
      <w:pPr>
        <w:widowControl w:val="0"/>
        <w:shd w:val="clear" w:color="auto" w:fill="FFFFFF"/>
        <w:spacing w:before="120" w:after="120" w:line="240" w:lineRule="auto"/>
        <w:ind w:firstLine="720"/>
        <w:jc w:val="both"/>
        <w:rPr>
          <w:rFonts w:ascii="Times New Roman" w:hAnsi="Times New Roman" w:cs="Times New Roman"/>
          <w:sz w:val="28"/>
          <w:szCs w:val="28"/>
        </w:rPr>
      </w:pPr>
      <w:r w:rsidRPr="0081044B">
        <w:rPr>
          <w:rFonts w:ascii="Times New Roman" w:hAnsi="Times New Roman" w:cs="Times New Roman"/>
          <w:sz w:val="28"/>
          <w:szCs w:val="28"/>
        </w:rPr>
        <w:t>a)</w:t>
      </w:r>
      <w:r w:rsidR="00321110">
        <w:rPr>
          <w:rFonts w:ascii="Times New Roman" w:hAnsi="Times New Roman" w:cs="Times New Roman"/>
          <w:b/>
          <w:bCs/>
          <w:sz w:val="28"/>
          <w:szCs w:val="28"/>
        </w:rPr>
        <w:t xml:space="preserve"> </w:t>
      </w:r>
      <w:r w:rsidR="00082F03" w:rsidRPr="00082F03">
        <w:rPr>
          <w:rFonts w:ascii="Times New Roman" w:hAnsi="Times New Roman" w:cs="Times New Roman"/>
          <w:sz w:val="28"/>
          <w:szCs w:val="28"/>
        </w:rPr>
        <w:t>Đảm bảo phù hợp</w:t>
      </w:r>
      <w:r w:rsidR="00321110">
        <w:rPr>
          <w:rFonts w:ascii="Times New Roman" w:hAnsi="Times New Roman" w:cs="Times New Roman"/>
          <w:sz w:val="28"/>
          <w:szCs w:val="28"/>
        </w:rPr>
        <w:t xml:space="preserve"> với Hiến pháp</w:t>
      </w:r>
      <w:r w:rsidR="00082F03" w:rsidRPr="00082F03">
        <w:rPr>
          <w:rFonts w:ascii="Times New Roman" w:hAnsi="Times New Roman" w:cs="Times New Roman"/>
          <w:sz w:val="28"/>
          <w:szCs w:val="28"/>
        </w:rPr>
        <w:t xml:space="preserve">, </w:t>
      </w:r>
      <w:r w:rsidR="00321110">
        <w:rPr>
          <w:rFonts w:ascii="Times New Roman" w:hAnsi="Times New Roman" w:cs="Times New Roman"/>
          <w:sz w:val="28"/>
          <w:szCs w:val="28"/>
        </w:rPr>
        <w:t>phù h</w:t>
      </w:r>
      <w:r w:rsidR="00811780">
        <w:rPr>
          <w:rFonts w:ascii="Times New Roman" w:hAnsi="Times New Roman" w:cs="Times New Roman"/>
          <w:sz w:val="28"/>
          <w:szCs w:val="28"/>
        </w:rPr>
        <w:t>ợ</w:t>
      </w:r>
      <w:r w:rsidR="00321110">
        <w:rPr>
          <w:rFonts w:ascii="Times New Roman" w:hAnsi="Times New Roman" w:cs="Times New Roman"/>
          <w:sz w:val="28"/>
          <w:szCs w:val="28"/>
        </w:rPr>
        <w:t>p với các văn bản quy phạm pháp luật có liên quan</w:t>
      </w:r>
      <w:r w:rsidR="00321110" w:rsidRPr="00321110">
        <w:rPr>
          <w:rFonts w:ascii="Times New Roman" w:hAnsi="Times New Roman" w:cs="Times New Roman"/>
          <w:sz w:val="28"/>
          <w:szCs w:val="28"/>
        </w:rPr>
        <w:t xml:space="preserve"> </w:t>
      </w:r>
      <w:r w:rsidR="00321110">
        <w:rPr>
          <w:rFonts w:ascii="Times New Roman" w:hAnsi="Times New Roman" w:cs="Times New Roman"/>
          <w:sz w:val="28"/>
          <w:szCs w:val="28"/>
        </w:rPr>
        <w:t>(</w:t>
      </w:r>
      <w:r w:rsidR="00321110" w:rsidRPr="00321110">
        <w:rPr>
          <w:rFonts w:ascii="Times New Roman" w:hAnsi="Times New Roman" w:cs="Times New Roman"/>
          <w:sz w:val="28"/>
          <w:szCs w:val="28"/>
        </w:rPr>
        <w:t xml:space="preserve">Luật Đấu thầu số 22/2023/QH15 và Luật số 90/2025/QH15 sửa đổi bổ sung một số điều của Luật Đấu thầu; Luật Đầu tư; Luật Đầu tư công; Luật Quản lý, sử dụng </w:t>
      </w:r>
      <w:r w:rsidR="00321110" w:rsidRPr="0081044B">
        <w:rPr>
          <w:rFonts w:ascii="Times New Roman" w:hAnsi="Times New Roman" w:cs="Times New Roman"/>
          <w:sz w:val="28"/>
          <w:szCs w:val="28"/>
        </w:rPr>
        <w:t>tài sản công 2025</w:t>
      </w:r>
      <w:r w:rsidR="00281A42">
        <w:rPr>
          <w:rFonts w:ascii="Times New Roman" w:hAnsi="Times New Roman" w:cs="Times New Roman"/>
          <w:sz w:val="28"/>
          <w:szCs w:val="28"/>
        </w:rPr>
        <w:t xml:space="preserve">, </w:t>
      </w:r>
      <w:r w:rsidR="00321110" w:rsidRPr="0081044B">
        <w:rPr>
          <w:rFonts w:ascii="Times New Roman" w:hAnsi="Times New Roman" w:cs="Times New Roman"/>
          <w:sz w:val="28"/>
          <w:szCs w:val="28"/>
        </w:rPr>
        <w:t>…), các chuẩn mực, thông lệ, xu hướng thương mại quốc tế.</w:t>
      </w:r>
    </w:p>
    <w:p w14:paraId="7FF43BBF" w14:textId="5719B392" w:rsidR="0032396F" w:rsidRPr="0081044B" w:rsidRDefault="0081044B" w:rsidP="00DD1C3B">
      <w:pPr>
        <w:widowControl w:val="0"/>
        <w:shd w:val="clear" w:color="auto" w:fill="FFFFFF"/>
        <w:spacing w:before="120" w:after="120" w:line="240" w:lineRule="auto"/>
        <w:ind w:firstLine="720"/>
        <w:jc w:val="both"/>
        <w:rPr>
          <w:rFonts w:ascii="Times New Roman" w:hAnsi="Times New Roman" w:cs="Times New Roman"/>
          <w:sz w:val="28"/>
          <w:szCs w:val="28"/>
        </w:rPr>
      </w:pPr>
      <w:r w:rsidRPr="0081044B">
        <w:rPr>
          <w:rFonts w:ascii="Times New Roman" w:hAnsi="Times New Roman" w:cs="Times New Roman"/>
          <w:sz w:val="28"/>
          <w:szCs w:val="28"/>
        </w:rPr>
        <w:t>b)</w:t>
      </w:r>
      <w:r w:rsidR="0032396F" w:rsidRPr="0081044B">
        <w:rPr>
          <w:rFonts w:ascii="Times New Roman" w:hAnsi="Times New Roman" w:cs="Times New Roman"/>
          <w:sz w:val="28"/>
          <w:szCs w:val="28"/>
        </w:rPr>
        <w:t xml:space="preserve"> Đảm bảo phù hợp với các quy định tại </w:t>
      </w:r>
      <w:r w:rsidR="00281A42" w:rsidRPr="007820E2">
        <w:rPr>
          <w:rFonts w:ascii="Times New Roman" w:eastAsia="Times New Roman" w:hAnsi="Times New Roman" w:cs="Times New Roman"/>
          <w:kern w:val="0"/>
          <w:sz w:val="28"/>
          <w:szCs w:val="28"/>
          <w:lang w:eastAsia="en-GB"/>
          <w14:ligatures w14:val="none"/>
        </w:rPr>
        <w:t>Quyết định số 15/2025/QĐ-TTg ngày 14/6/2025 của Thủ tướng Chính phủ</w:t>
      </w:r>
      <w:r w:rsidR="00137C2A">
        <w:rPr>
          <w:rFonts w:ascii="Times New Roman" w:eastAsia="Times New Roman" w:hAnsi="Times New Roman"/>
          <w:sz w:val="28"/>
          <w:szCs w:val="28"/>
        </w:rPr>
        <w:t>.</w:t>
      </w:r>
    </w:p>
    <w:p w14:paraId="6FEFB4FA" w14:textId="2B7FF068" w:rsidR="0032396F" w:rsidRPr="0081044B" w:rsidRDefault="0081044B" w:rsidP="00DD1C3B">
      <w:pPr>
        <w:widowControl w:val="0"/>
        <w:shd w:val="clear" w:color="auto" w:fill="FFFFFF"/>
        <w:spacing w:before="120" w:after="120" w:line="240" w:lineRule="auto"/>
        <w:ind w:firstLine="720"/>
        <w:jc w:val="both"/>
        <w:rPr>
          <w:i/>
          <w:iCs/>
          <w:sz w:val="28"/>
          <w:szCs w:val="28"/>
          <w:highlight w:val="yellow"/>
        </w:rPr>
      </w:pPr>
      <w:r w:rsidRPr="0081044B">
        <w:rPr>
          <w:rFonts w:ascii="Times New Roman" w:hAnsi="Times New Roman" w:cs="Times New Roman"/>
          <w:sz w:val="28"/>
          <w:szCs w:val="28"/>
        </w:rPr>
        <w:t>c)</w:t>
      </w:r>
      <w:r w:rsidR="0032396F" w:rsidRPr="0081044B">
        <w:rPr>
          <w:rFonts w:ascii="Times New Roman" w:hAnsi="Times New Roman" w:cs="Times New Roman"/>
          <w:sz w:val="28"/>
          <w:szCs w:val="28"/>
        </w:rPr>
        <w:t xml:space="preserve"> Tuân thủ thẩm quyền, hình thức, trình tự, thủ tục xây dựng, banh hành Thông tư theo đúng quy định của Luật Ban hành văn bản quy phạm pháp luật.</w:t>
      </w:r>
    </w:p>
    <w:p w14:paraId="4D319C11" w14:textId="7D985CB0" w:rsidR="00082F03" w:rsidRPr="00082F03" w:rsidRDefault="0081044B" w:rsidP="00DD1C3B">
      <w:pPr>
        <w:spacing w:before="120" w:after="120" w:line="240" w:lineRule="auto"/>
        <w:ind w:firstLine="720"/>
        <w:jc w:val="both"/>
        <w:rPr>
          <w:rFonts w:ascii="Times New Roman" w:hAnsi="Times New Roman" w:cs="Times New Roman"/>
          <w:sz w:val="28"/>
          <w:szCs w:val="28"/>
        </w:rPr>
      </w:pPr>
      <w:r w:rsidRPr="0081044B">
        <w:rPr>
          <w:rFonts w:ascii="Times New Roman" w:hAnsi="Times New Roman" w:cs="Times New Roman"/>
          <w:sz w:val="28"/>
          <w:szCs w:val="28"/>
        </w:rPr>
        <w:t>d)</w:t>
      </w:r>
      <w:r w:rsidR="003D500A" w:rsidRPr="0081044B">
        <w:rPr>
          <w:rFonts w:ascii="Times New Roman" w:hAnsi="Times New Roman" w:cs="Times New Roman"/>
          <w:sz w:val="28"/>
          <w:szCs w:val="28"/>
        </w:rPr>
        <w:t xml:space="preserve"> </w:t>
      </w:r>
      <w:r w:rsidR="00281A42">
        <w:rPr>
          <w:rFonts w:ascii="Times New Roman" w:hAnsi="Times New Roman" w:cs="Times New Roman"/>
          <w:sz w:val="28"/>
          <w:szCs w:val="28"/>
        </w:rPr>
        <w:t>D</w:t>
      </w:r>
      <w:r w:rsidR="00082F03" w:rsidRPr="00082F03">
        <w:rPr>
          <w:rFonts w:ascii="Times New Roman" w:hAnsi="Times New Roman" w:cs="Times New Roman"/>
          <w:sz w:val="28"/>
          <w:szCs w:val="28"/>
        </w:rPr>
        <w:t>ựa trên nhu cầu thực tế của các cơ sở y tế.</w:t>
      </w:r>
    </w:p>
    <w:p w14:paraId="033D213B" w14:textId="747EDEA2" w:rsidR="00082F03" w:rsidRPr="00082F03" w:rsidRDefault="0081044B" w:rsidP="00DD1C3B">
      <w:pPr>
        <w:spacing w:before="120" w:after="120" w:line="240" w:lineRule="auto"/>
        <w:ind w:firstLine="720"/>
        <w:jc w:val="both"/>
        <w:rPr>
          <w:rFonts w:ascii="Times New Roman" w:hAnsi="Times New Roman" w:cs="Times New Roman"/>
          <w:sz w:val="28"/>
          <w:szCs w:val="28"/>
        </w:rPr>
      </w:pPr>
      <w:r w:rsidRPr="0081044B">
        <w:rPr>
          <w:rFonts w:ascii="Times New Roman" w:hAnsi="Times New Roman" w:cs="Times New Roman"/>
          <w:sz w:val="28"/>
          <w:szCs w:val="28"/>
        </w:rPr>
        <w:t>đ)</w:t>
      </w:r>
      <w:r w:rsidR="003D500A" w:rsidRPr="0081044B">
        <w:rPr>
          <w:rFonts w:ascii="Times New Roman" w:hAnsi="Times New Roman" w:cs="Times New Roman"/>
          <w:sz w:val="28"/>
          <w:szCs w:val="28"/>
        </w:rPr>
        <w:t xml:space="preserve"> </w:t>
      </w:r>
      <w:r w:rsidR="00281A42">
        <w:rPr>
          <w:rFonts w:ascii="Times New Roman" w:hAnsi="Times New Roman" w:cs="Times New Roman"/>
          <w:sz w:val="28"/>
          <w:szCs w:val="28"/>
        </w:rPr>
        <w:t>Tăng tính chủ động, quyền tự chủ, tự chịu trách nhiệm của các đơn vị theo chủ trương của Đảng và của Chính phủ</w:t>
      </w:r>
      <w:r w:rsidR="00082F03" w:rsidRPr="00082F03">
        <w:rPr>
          <w:rFonts w:ascii="Times New Roman" w:hAnsi="Times New Roman" w:cs="Times New Roman"/>
          <w:sz w:val="28"/>
          <w:szCs w:val="28"/>
        </w:rPr>
        <w:t>.</w:t>
      </w:r>
    </w:p>
    <w:p w14:paraId="434165D8" w14:textId="77777777" w:rsidR="00082F03" w:rsidRPr="00082F03" w:rsidRDefault="00082F03" w:rsidP="00DD1C3B">
      <w:pPr>
        <w:spacing w:before="120" w:after="120" w:line="240" w:lineRule="auto"/>
        <w:ind w:firstLine="720"/>
        <w:jc w:val="both"/>
        <w:rPr>
          <w:rFonts w:ascii="Times New Roman" w:hAnsi="Times New Roman" w:cs="Times New Roman"/>
          <w:sz w:val="28"/>
          <w:szCs w:val="28"/>
        </w:rPr>
      </w:pPr>
      <w:r w:rsidRPr="00082F03">
        <w:rPr>
          <w:rFonts w:ascii="Times New Roman" w:hAnsi="Times New Roman" w:cs="Times New Roman"/>
          <w:b/>
          <w:bCs/>
          <w:sz w:val="28"/>
          <w:szCs w:val="28"/>
        </w:rPr>
        <w:t>III. QUÁ TRÌNH XÂY DỰNG DỰ ÁN, DỰ THẢO VĂN BẢN</w:t>
      </w:r>
    </w:p>
    <w:p w14:paraId="3EECE051" w14:textId="293B4157" w:rsidR="00082F03" w:rsidRPr="00082F03" w:rsidRDefault="00082F03" w:rsidP="00DD1C3B">
      <w:pPr>
        <w:spacing w:before="120" w:after="120" w:line="240" w:lineRule="auto"/>
        <w:ind w:firstLine="720"/>
        <w:jc w:val="both"/>
        <w:rPr>
          <w:rFonts w:ascii="Times New Roman" w:hAnsi="Times New Roman" w:cs="Times New Roman"/>
          <w:sz w:val="28"/>
          <w:szCs w:val="28"/>
        </w:rPr>
      </w:pPr>
      <w:r w:rsidRPr="00082F03">
        <w:rPr>
          <w:rFonts w:ascii="Times New Roman" w:hAnsi="Times New Roman" w:cs="Times New Roman"/>
          <w:sz w:val="28"/>
          <w:szCs w:val="28"/>
        </w:rPr>
        <w:t xml:space="preserve">Thực hiện nhiệm vụ được giao, </w:t>
      </w:r>
      <w:r w:rsidR="00202195" w:rsidRPr="00202195">
        <w:rPr>
          <w:rFonts w:ascii="Times New Roman" w:hAnsi="Times New Roman" w:cs="Times New Roman"/>
          <w:sz w:val="28"/>
          <w:szCs w:val="28"/>
        </w:rPr>
        <w:t xml:space="preserve">Cục </w:t>
      </w:r>
      <w:r w:rsidR="00202195">
        <w:rPr>
          <w:rFonts w:ascii="Times New Roman" w:hAnsi="Times New Roman" w:cs="Times New Roman"/>
          <w:sz w:val="28"/>
          <w:szCs w:val="28"/>
        </w:rPr>
        <w:t>Hạ tầng và Thiết bị y tế</w:t>
      </w:r>
      <w:r w:rsidR="00202195" w:rsidRPr="00082F03">
        <w:rPr>
          <w:rFonts w:ascii="Times New Roman" w:hAnsi="Times New Roman" w:cs="Times New Roman"/>
          <w:sz w:val="28"/>
          <w:szCs w:val="28"/>
        </w:rPr>
        <w:t xml:space="preserve"> </w:t>
      </w:r>
      <w:r w:rsidR="00202195">
        <w:rPr>
          <w:rFonts w:ascii="Times New Roman" w:hAnsi="Times New Roman" w:cs="Times New Roman"/>
          <w:sz w:val="28"/>
          <w:szCs w:val="28"/>
        </w:rPr>
        <w:t>(</w:t>
      </w:r>
      <w:r w:rsidRPr="00082F03">
        <w:rPr>
          <w:rFonts w:ascii="Times New Roman" w:hAnsi="Times New Roman" w:cs="Times New Roman"/>
          <w:sz w:val="28"/>
          <w:szCs w:val="28"/>
        </w:rPr>
        <w:t>Cục HT&amp;TBYT</w:t>
      </w:r>
      <w:r w:rsidR="00202195">
        <w:rPr>
          <w:rFonts w:ascii="Times New Roman" w:hAnsi="Times New Roman" w:cs="Times New Roman"/>
          <w:sz w:val="28"/>
          <w:szCs w:val="28"/>
        </w:rPr>
        <w:t>)</w:t>
      </w:r>
      <w:r w:rsidRPr="00082F03">
        <w:rPr>
          <w:rFonts w:ascii="Times New Roman" w:hAnsi="Times New Roman" w:cs="Times New Roman"/>
          <w:sz w:val="28"/>
          <w:szCs w:val="28"/>
        </w:rPr>
        <w:t xml:space="preserve"> đã chủ trì, phối hợp với các đơn vị thuộc Bộ Y tế và các cơ quan liên quan tiến hành xây dựng dự thảo Thông tư theo quy trình chặt chẽ:</w:t>
      </w:r>
    </w:p>
    <w:p w14:paraId="70251451" w14:textId="7FFA66D6" w:rsidR="00202195" w:rsidRDefault="00202195" w:rsidP="00DD1C3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Pr="00202195">
        <w:rPr>
          <w:rFonts w:ascii="Times New Roman" w:hAnsi="Times New Roman" w:cs="Times New Roman"/>
          <w:sz w:val="28"/>
          <w:szCs w:val="28"/>
        </w:rPr>
        <w:t xml:space="preserve">Ngày 16/07/2025, </w:t>
      </w:r>
      <w:r w:rsidRPr="00082F03">
        <w:rPr>
          <w:rFonts w:ascii="Times New Roman" w:hAnsi="Times New Roman" w:cs="Times New Roman"/>
          <w:sz w:val="28"/>
          <w:szCs w:val="28"/>
        </w:rPr>
        <w:t>Cục HT&amp;TBYT</w:t>
      </w:r>
      <w:r w:rsidRPr="00202195">
        <w:rPr>
          <w:rFonts w:ascii="Times New Roman" w:hAnsi="Times New Roman" w:cs="Times New Roman"/>
          <w:sz w:val="28"/>
          <w:szCs w:val="28"/>
        </w:rPr>
        <w:t xml:space="preserve"> đã có Phiếu trình số 188/HTTB-CLSD trình Thứ trưởng Đỗ Xuân Tuyên để báo cáo và trình đề xuất Thứ trưởng ký ban hành Quyết định phân cấp thẩm quyền phê duyệt tiêu chuẩn, định mức sử </w:t>
      </w:r>
      <w:r w:rsidRPr="001E0FAE">
        <w:rPr>
          <w:rFonts w:ascii="Times New Roman" w:hAnsi="Times New Roman" w:cs="Times New Roman"/>
          <w:spacing w:val="-6"/>
          <w:sz w:val="28"/>
          <w:szCs w:val="28"/>
        </w:rPr>
        <w:t>dụng máy móc thiết bị chuyên dùng là thiết bị y tế cho các đơn vị trực thuộc Bộ Y tế.</w:t>
      </w:r>
    </w:p>
    <w:p w14:paraId="03DE94F6" w14:textId="04AE3629" w:rsidR="00202195" w:rsidRDefault="00202195" w:rsidP="00DD1C3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 Tuy nhiên, qua nghiên cứu rà soát quy định của Luật ban hành văn bản năm 2025 mới ban hành, việc phân cấp thẩm quyền cần thực hiện bằng hình thức ban hành Thông tư; Ngày 25/7/2025, Cục HT&amp;TBYT đã có công văn số 766/HTTB-CLSD gửi Vụ Pháp chế xin ý kiến về dự thảo Quyết định phân cấp thẩm quyền phê duyệt tiêu chuẩn định mức sử dụng máy móc, thiết bị chuyên dùng nói trên và xin ý kiến về hình thức ban hành văn bản.</w:t>
      </w:r>
    </w:p>
    <w:p w14:paraId="05CF8F08" w14:textId="6D5E7715" w:rsidR="00202195" w:rsidRDefault="00E873BF" w:rsidP="00DD1C3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3. Ngày 06/8/2025, Vụ Pháp chế đã có ý kiến </w:t>
      </w:r>
      <w:r w:rsidR="001A1D36">
        <w:rPr>
          <w:rFonts w:ascii="Times New Roman" w:hAnsi="Times New Roman" w:cs="Times New Roman"/>
          <w:sz w:val="28"/>
          <w:szCs w:val="28"/>
        </w:rPr>
        <w:t>trả</w:t>
      </w:r>
      <w:r>
        <w:rPr>
          <w:rFonts w:ascii="Times New Roman" w:hAnsi="Times New Roman" w:cs="Times New Roman"/>
          <w:sz w:val="28"/>
          <w:szCs w:val="28"/>
        </w:rPr>
        <w:t xml:space="preserve"> lời công văn số 766/HTTB-CLSD của Cục HT&amp;TBYT hướng dẫn ban hành quy định phân cấp thẩm quyền cho đơn vị.</w:t>
      </w:r>
    </w:p>
    <w:p w14:paraId="71A7DF51" w14:textId="42933C76" w:rsidR="002F2F6C" w:rsidRDefault="002F2F6C" w:rsidP="00DD1C3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Ngày 27/8/2025, Cục HT&amp;TBYT đã trình Lãnh đạo Bộ ký ban hành Kế hoạch số 1191/KH-BYT </w:t>
      </w:r>
      <w:r w:rsidR="005F4BCD">
        <w:rPr>
          <w:rFonts w:ascii="Times New Roman" w:hAnsi="Times New Roman" w:cs="Times New Roman"/>
          <w:sz w:val="28"/>
          <w:szCs w:val="28"/>
        </w:rPr>
        <w:t xml:space="preserve">về việc xây dựng, ban hành </w:t>
      </w:r>
      <w:r w:rsidR="005F4BCD" w:rsidRPr="005F4BCD">
        <w:rPr>
          <w:rFonts w:ascii="Times New Roman" w:hAnsi="Times New Roman" w:cs="Times New Roman"/>
          <w:sz w:val="28"/>
          <w:szCs w:val="28"/>
        </w:rPr>
        <w:t>Thông tư Phân cấp thẩm quyền quyết định tiêu chuẩn, định mức sử dụng máy móc, thiết bị chuyên dùng là thiết bị y tế của các cơ quan, tổ chức, đơn vị thuộc phạm vi quản lý của Bộ Y tế</w:t>
      </w:r>
      <w:r w:rsidR="005F4BCD">
        <w:rPr>
          <w:rFonts w:ascii="Times New Roman" w:hAnsi="Times New Roman" w:cs="Times New Roman"/>
          <w:sz w:val="28"/>
          <w:szCs w:val="28"/>
        </w:rPr>
        <w:t>.</w:t>
      </w:r>
    </w:p>
    <w:p w14:paraId="1101516B" w14:textId="75028A5C" w:rsidR="00A57AB5" w:rsidRPr="00A57AB5" w:rsidRDefault="005F4BCD" w:rsidP="00DD1C3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A57AB5">
        <w:rPr>
          <w:rFonts w:ascii="Times New Roman" w:hAnsi="Times New Roman" w:cs="Times New Roman"/>
          <w:sz w:val="28"/>
          <w:szCs w:val="28"/>
        </w:rPr>
        <w:t>. Ngà</w:t>
      </w:r>
      <w:r w:rsidR="00E873BF">
        <w:rPr>
          <w:rFonts w:ascii="Times New Roman" w:hAnsi="Times New Roman" w:cs="Times New Roman"/>
          <w:sz w:val="28"/>
          <w:szCs w:val="28"/>
        </w:rPr>
        <w:t xml:space="preserve">y </w:t>
      </w:r>
      <w:r w:rsidR="009D354A">
        <w:rPr>
          <w:rFonts w:ascii="Times New Roman" w:hAnsi="Times New Roman" w:cs="Times New Roman"/>
          <w:sz w:val="28"/>
          <w:szCs w:val="28"/>
        </w:rPr>
        <w:t>19</w:t>
      </w:r>
      <w:r w:rsidR="00E873BF">
        <w:rPr>
          <w:rFonts w:ascii="Times New Roman" w:hAnsi="Times New Roman" w:cs="Times New Roman"/>
          <w:sz w:val="28"/>
          <w:szCs w:val="28"/>
        </w:rPr>
        <w:t>/9</w:t>
      </w:r>
      <w:r w:rsidR="00B511D7">
        <w:rPr>
          <w:rFonts w:ascii="Times New Roman" w:hAnsi="Times New Roman" w:cs="Times New Roman"/>
          <w:sz w:val="28"/>
          <w:szCs w:val="28"/>
        </w:rPr>
        <w:t>/2025</w:t>
      </w:r>
      <w:r w:rsidR="00AD7FF4">
        <w:rPr>
          <w:rFonts w:ascii="Times New Roman" w:hAnsi="Times New Roman" w:cs="Times New Roman"/>
          <w:sz w:val="28"/>
          <w:szCs w:val="28"/>
        </w:rPr>
        <w:t>,</w:t>
      </w:r>
      <w:r w:rsidR="00A57AB5">
        <w:rPr>
          <w:rFonts w:ascii="Times New Roman" w:hAnsi="Times New Roman" w:cs="Times New Roman"/>
          <w:sz w:val="28"/>
          <w:szCs w:val="28"/>
        </w:rPr>
        <w:t xml:space="preserve"> Bộ Y tế đã có công văn số</w:t>
      </w:r>
      <w:r w:rsidR="009D354A">
        <w:rPr>
          <w:rFonts w:ascii="Times New Roman" w:hAnsi="Times New Roman" w:cs="Times New Roman"/>
          <w:sz w:val="28"/>
          <w:szCs w:val="28"/>
        </w:rPr>
        <w:t xml:space="preserve"> 6397</w:t>
      </w:r>
      <w:r w:rsidR="00A57AB5">
        <w:rPr>
          <w:rFonts w:ascii="Times New Roman" w:hAnsi="Times New Roman" w:cs="Times New Roman"/>
          <w:sz w:val="28"/>
          <w:szCs w:val="28"/>
        </w:rPr>
        <w:t xml:space="preserve">/BYT-HTTB </w:t>
      </w:r>
      <w:r w:rsidR="00A57AB5" w:rsidRPr="00A57AB5">
        <w:rPr>
          <w:rFonts w:ascii="Times New Roman" w:hAnsi="Times New Roman" w:cs="Times New Roman"/>
          <w:sz w:val="28"/>
          <w:szCs w:val="28"/>
        </w:rPr>
        <w:t xml:space="preserve">gửi Cổng thông tin điện tử Chính phủ về việc đăng tải dự thảo Thông tư </w:t>
      </w:r>
      <w:r w:rsidR="00E873BF" w:rsidRPr="00E873BF">
        <w:rPr>
          <w:rFonts w:ascii="Times New Roman" w:hAnsi="Times New Roman" w:cs="Times New Roman"/>
          <w:sz w:val="28"/>
          <w:szCs w:val="28"/>
        </w:rPr>
        <w:t>Phân cấp thẩm quyền quyết định phê duyệt tiêu chuẩn, định mức sử dụng máy móc, thiết bị chuyên dùng là thiết bị y tế của các cơ quan, đơn vị thuộc phạm vi quản lý của Bộ Y tế</w:t>
      </w:r>
      <w:r w:rsidR="00E873BF">
        <w:rPr>
          <w:rFonts w:ascii="Times New Roman" w:hAnsi="Times New Roman" w:cs="Times New Roman"/>
          <w:sz w:val="28"/>
          <w:szCs w:val="28"/>
        </w:rPr>
        <w:t xml:space="preserve"> để</w:t>
      </w:r>
      <w:r w:rsidR="00A57AB5" w:rsidRPr="00A57AB5">
        <w:rPr>
          <w:rFonts w:ascii="Times New Roman" w:hAnsi="Times New Roman" w:cs="Times New Roman"/>
          <w:sz w:val="28"/>
          <w:szCs w:val="28"/>
        </w:rPr>
        <w:t xml:space="preserve"> </w:t>
      </w:r>
      <w:r w:rsidR="00E873BF">
        <w:rPr>
          <w:rFonts w:ascii="Times New Roman" w:hAnsi="Times New Roman" w:cs="Times New Roman"/>
          <w:sz w:val="28"/>
          <w:szCs w:val="28"/>
        </w:rPr>
        <w:t>x</w:t>
      </w:r>
      <w:r w:rsidR="00A57AB5" w:rsidRPr="00A57AB5">
        <w:rPr>
          <w:rFonts w:ascii="Times New Roman" w:hAnsi="Times New Roman" w:cs="Times New Roman"/>
          <w:sz w:val="28"/>
          <w:szCs w:val="28"/>
        </w:rPr>
        <w:t>in ý kiến rộng rãi.</w:t>
      </w:r>
    </w:p>
    <w:p w14:paraId="7387976D" w14:textId="62114B2C" w:rsidR="00A57AB5" w:rsidRDefault="005F4BCD" w:rsidP="00DD1C3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A57AB5" w:rsidRPr="00A57AB5">
        <w:rPr>
          <w:rFonts w:ascii="Times New Roman" w:hAnsi="Times New Roman" w:cs="Times New Roman"/>
          <w:sz w:val="28"/>
          <w:szCs w:val="28"/>
        </w:rPr>
        <w:t>. Ngà</w:t>
      </w:r>
      <w:r w:rsidR="00E511F7">
        <w:rPr>
          <w:rFonts w:ascii="Times New Roman" w:hAnsi="Times New Roman" w:cs="Times New Roman"/>
          <w:sz w:val="28"/>
          <w:szCs w:val="28"/>
        </w:rPr>
        <w:t>y</w:t>
      </w:r>
      <w:r w:rsidR="009D354A">
        <w:rPr>
          <w:rFonts w:ascii="Times New Roman" w:hAnsi="Times New Roman" w:cs="Times New Roman"/>
          <w:sz w:val="28"/>
          <w:szCs w:val="28"/>
        </w:rPr>
        <w:t xml:space="preserve"> 19</w:t>
      </w:r>
      <w:r w:rsidR="00E873BF">
        <w:rPr>
          <w:rFonts w:ascii="Times New Roman" w:hAnsi="Times New Roman" w:cs="Times New Roman"/>
          <w:sz w:val="28"/>
          <w:szCs w:val="28"/>
        </w:rPr>
        <w:t>/9</w:t>
      </w:r>
      <w:r w:rsidR="00E511F7">
        <w:rPr>
          <w:rFonts w:ascii="Times New Roman" w:hAnsi="Times New Roman" w:cs="Times New Roman"/>
          <w:sz w:val="28"/>
          <w:szCs w:val="28"/>
        </w:rPr>
        <w:t>/2025</w:t>
      </w:r>
      <w:r w:rsidR="00AD7FF4">
        <w:rPr>
          <w:rFonts w:ascii="Times New Roman" w:hAnsi="Times New Roman" w:cs="Times New Roman"/>
          <w:sz w:val="28"/>
          <w:szCs w:val="28"/>
        </w:rPr>
        <w:t>,</w:t>
      </w:r>
      <w:r w:rsidR="00A57AB5" w:rsidRPr="00A57AB5">
        <w:rPr>
          <w:rFonts w:ascii="Times New Roman" w:hAnsi="Times New Roman" w:cs="Times New Roman"/>
          <w:sz w:val="28"/>
          <w:szCs w:val="28"/>
        </w:rPr>
        <w:t xml:space="preserve"> Bộ Y tế đã có công văn số</w:t>
      </w:r>
      <w:r w:rsidR="009D354A">
        <w:rPr>
          <w:rFonts w:ascii="Times New Roman" w:hAnsi="Times New Roman" w:cs="Times New Roman"/>
          <w:sz w:val="28"/>
          <w:szCs w:val="28"/>
        </w:rPr>
        <w:t xml:space="preserve"> 6396</w:t>
      </w:r>
      <w:r w:rsidR="00A57AB5" w:rsidRPr="00A57AB5">
        <w:rPr>
          <w:rFonts w:ascii="Times New Roman" w:hAnsi="Times New Roman" w:cs="Times New Roman"/>
          <w:sz w:val="28"/>
          <w:szCs w:val="28"/>
        </w:rPr>
        <w:t xml:space="preserve">/BYT-HTTB gửi các Bộ/ Ngành, </w:t>
      </w:r>
      <w:r w:rsidR="00E873BF">
        <w:rPr>
          <w:rFonts w:ascii="Times New Roman" w:hAnsi="Times New Roman" w:cs="Times New Roman"/>
          <w:sz w:val="28"/>
          <w:szCs w:val="28"/>
        </w:rPr>
        <w:t xml:space="preserve">các Vụ/Cục của Bộ Y tế và các đơn vị trực thuộc thẩm quyền quản lý của Bộ Y tế, là các đơn vị chịu tác động của Thông tư để </w:t>
      </w:r>
      <w:r w:rsidR="00A57AB5" w:rsidRPr="00A57AB5">
        <w:rPr>
          <w:rFonts w:ascii="Times New Roman" w:hAnsi="Times New Roman" w:cs="Times New Roman"/>
          <w:sz w:val="28"/>
          <w:szCs w:val="28"/>
        </w:rPr>
        <w:t>xin ý kiến góp ý Dự thảo Thông tư.</w:t>
      </w:r>
    </w:p>
    <w:p w14:paraId="1FB08C3D" w14:textId="5E0484B6" w:rsidR="005F4BCD" w:rsidRDefault="005F4BCD" w:rsidP="00DD1C3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7. Ngày 03/10/2025, Cục HT&amp;TBYT đã có công văn số 1126/HTTB-CLSD gửi Văn phòng Bộ xin ý kiến về đánh giá Thủ tục hành chính trong dự thảo Thông tư. Văn phòng Bộ đã có công văn phúc đáp số 2014/VPB6 ngày 09/10/2025 trong đó đã nhận định dự thảo Thông tư không quy định thủ tục hành chính.</w:t>
      </w:r>
    </w:p>
    <w:p w14:paraId="149CFECB" w14:textId="3046A499" w:rsidR="005F4BCD" w:rsidRDefault="005F4BCD" w:rsidP="00DD1C3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8. Ngày 11/10/2025, trên cơ sở tổng hợp ý kiến góp ý của các đơn vị và tiếp thu, giải trình hoàn thiện dự thảo Thông tư, Cục HT</w:t>
      </w:r>
      <w:r w:rsidR="0075351A">
        <w:rPr>
          <w:rFonts w:ascii="Times New Roman" w:hAnsi="Times New Roman" w:cs="Times New Roman"/>
          <w:sz w:val="28"/>
          <w:szCs w:val="28"/>
        </w:rPr>
        <w:t>&amp;TBYT đã có công văn số 1173/HTTB-CLSD gửi Văn phòng Bộ đề nghị đăng tải bản tổng hợp ý kiến góp ý, tiếp thu giải trình theo quy định.</w:t>
      </w:r>
    </w:p>
    <w:p w14:paraId="65FC79A9" w14:textId="77777777" w:rsidR="001A1D36" w:rsidRDefault="0075351A" w:rsidP="00DD1C3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A0378E">
        <w:rPr>
          <w:rFonts w:ascii="Times New Roman" w:hAnsi="Times New Roman" w:cs="Times New Roman"/>
          <w:sz w:val="28"/>
          <w:szCs w:val="28"/>
        </w:rPr>
        <w:t xml:space="preserve">. </w:t>
      </w:r>
      <w:r w:rsidR="00AD7FF4">
        <w:rPr>
          <w:rFonts w:ascii="Times New Roman" w:hAnsi="Times New Roman" w:cs="Times New Roman"/>
          <w:sz w:val="28"/>
          <w:szCs w:val="28"/>
        </w:rPr>
        <w:t>Ngày</w:t>
      </w:r>
      <w:r w:rsidR="001A1D36">
        <w:rPr>
          <w:rFonts w:ascii="Times New Roman" w:hAnsi="Times New Roman" w:cs="Times New Roman"/>
          <w:sz w:val="28"/>
          <w:szCs w:val="28"/>
        </w:rPr>
        <w:t xml:space="preserve"> 23/10/2025</w:t>
      </w:r>
      <w:r w:rsidR="00AD7FF4">
        <w:rPr>
          <w:rFonts w:ascii="Times New Roman" w:hAnsi="Times New Roman" w:cs="Times New Roman"/>
          <w:sz w:val="28"/>
          <w:szCs w:val="28"/>
        </w:rPr>
        <w:t xml:space="preserve">, Cục HT&amp;TBYT đã có văn bản số </w:t>
      </w:r>
      <w:r w:rsidR="001A1D36">
        <w:rPr>
          <w:rFonts w:ascii="Times New Roman" w:hAnsi="Times New Roman" w:cs="Times New Roman"/>
          <w:sz w:val="28"/>
          <w:szCs w:val="28"/>
        </w:rPr>
        <w:t>1256</w:t>
      </w:r>
      <w:r w:rsidR="00AD7FF4">
        <w:rPr>
          <w:rFonts w:ascii="Times New Roman" w:hAnsi="Times New Roman" w:cs="Times New Roman"/>
          <w:sz w:val="28"/>
          <w:szCs w:val="28"/>
        </w:rPr>
        <w:t>/HTTB-CLSD lấy ý kiến thẩm định của Vụ Pháp chế - Bộ Y tế; Ng</w:t>
      </w:r>
      <w:r w:rsidR="001A1D36">
        <w:rPr>
          <w:rFonts w:ascii="Times New Roman" w:hAnsi="Times New Roman" w:cs="Times New Roman"/>
          <w:sz w:val="28"/>
          <w:szCs w:val="28"/>
        </w:rPr>
        <w:t>ày 07/11/2025</w:t>
      </w:r>
      <w:r w:rsidR="00AD7FF4">
        <w:rPr>
          <w:rFonts w:ascii="Times New Roman" w:hAnsi="Times New Roman" w:cs="Times New Roman"/>
          <w:sz w:val="28"/>
          <w:szCs w:val="28"/>
        </w:rPr>
        <w:t>, Vụ Pháp chế - Bộ Y tế có</w:t>
      </w:r>
      <w:r w:rsidR="001A1D36">
        <w:rPr>
          <w:rFonts w:ascii="Times New Roman" w:hAnsi="Times New Roman" w:cs="Times New Roman"/>
          <w:sz w:val="28"/>
          <w:szCs w:val="28"/>
        </w:rPr>
        <w:t xml:space="preserve"> Báo cáo số 2763/BC-PC gửi</w:t>
      </w:r>
      <w:r w:rsidR="00AD7FF4">
        <w:rPr>
          <w:rFonts w:ascii="Times New Roman" w:hAnsi="Times New Roman" w:cs="Times New Roman"/>
          <w:sz w:val="28"/>
          <w:szCs w:val="28"/>
        </w:rPr>
        <w:t xml:space="preserve"> ý kiến thẩm định</w:t>
      </w:r>
      <w:r w:rsidR="001A1D36">
        <w:rPr>
          <w:rFonts w:ascii="Times New Roman" w:hAnsi="Times New Roman" w:cs="Times New Roman"/>
          <w:sz w:val="28"/>
          <w:szCs w:val="28"/>
        </w:rPr>
        <w:t>.</w:t>
      </w:r>
    </w:p>
    <w:p w14:paraId="6B0A433E" w14:textId="698CFC97" w:rsidR="001A1D36" w:rsidRDefault="001A1D36" w:rsidP="00DD1C3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10. Ngày 20/11/2025, Cục HT&amp;TBYT đã có Báo cáo số </w:t>
      </w:r>
      <w:r w:rsidR="00EF3E72">
        <w:rPr>
          <w:rFonts w:ascii="Times New Roman" w:hAnsi="Times New Roman" w:cs="Times New Roman"/>
          <w:sz w:val="28"/>
          <w:szCs w:val="28"/>
        </w:rPr>
        <w:t>1438</w:t>
      </w:r>
      <w:r>
        <w:rPr>
          <w:rFonts w:ascii="Times New Roman" w:hAnsi="Times New Roman" w:cs="Times New Roman"/>
          <w:sz w:val="28"/>
          <w:szCs w:val="28"/>
        </w:rPr>
        <w:t>/BC-HTTB gửi Vụ Pháp chế t</w:t>
      </w:r>
      <w:r w:rsidRPr="001A1D36">
        <w:rPr>
          <w:rFonts w:ascii="Times New Roman" w:hAnsi="Times New Roman" w:cs="Times New Roman"/>
          <w:sz w:val="28"/>
          <w:szCs w:val="28"/>
        </w:rPr>
        <w:t>iếp thu và giải trình ý kiến của Vụ Pháp chế đối với dự thảo Thông tư phân cấp thẩm quyền quyết định tiêu chuẩn, định mức sử dụng máy móc, thiết bị chuyên dùng là thiết bị y tế của các cơ quan, tổ chức, đơn vị thuộc phạm vi quản lý của Bộ Y tế</w:t>
      </w:r>
      <w:r>
        <w:rPr>
          <w:rFonts w:ascii="Times New Roman" w:hAnsi="Times New Roman" w:cs="Times New Roman"/>
          <w:sz w:val="28"/>
          <w:szCs w:val="28"/>
        </w:rPr>
        <w:t>.</w:t>
      </w:r>
    </w:p>
    <w:p w14:paraId="045C4327" w14:textId="09B8F99E" w:rsidR="00082F03" w:rsidRPr="00082F03" w:rsidRDefault="00082F03" w:rsidP="00DD1C3B">
      <w:pPr>
        <w:spacing w:before="120" w:after="120" w:line="240" w:lineRule="auto"/>
        <w:ind w:firstLine="720"/>
        <w:jc w:val="both"/>
        <w:rPr>
          <w:rFonts w:ascii="Times New Roman" w:hAnsi="Times New Roman" w:cs="Times New Roman"/>
          <w:sz w:val="28"/>
          <w:szCs w:val="28"/>
        </w:rPr>
      </w:pPr>
      <w:r w:rsidRPr="00082F03">
        <w:rPr>
          <w:rFonts w:ascii="Times New Roman" w:hAnsi="Times New Roman" w:cs="Times New Roman"/>
          <w:b/>
          <w:bCs/>
          <w:sz w:val="28"/>
          <w:szCs w:val="28"/>
        </w:rPr>
        <w:t xml:space="preserve">IV. BỐ CỤC VÀ NỘI DUNG CƠ BẢN CỦA DỰ THẢO </w:t>
      </w:r>
      <w:r w:rsidR="007263F9">
        <w:rPr>
          <w:rFonts w:ascii="Times New Roman" w:hAnsi="Times New Roman" w:cs="Times New Roman"/>
          <w:b/>
          <w:bCs/>
          <w:sz w:val="28"/>
          <w:szCs w:val="28"/>
        </w:rPr>
        <w:t>THÔNG TƯ</w:t>
      </w:r>
    </w:p>
    <w:p w14:paraId="6288EF9B" w14:textId="1A3F5071" w:rsidR="00082F03" w:rsidRPr="00082F03" w:rsidRDefault="00082F03" w:rsidP="00DD1C3B">
      <w:pPr>
        <w:spacing w:before="120" w:after="120" w:line="240" w:lineRule="auto"/>
        <w:ind w:firstLine="720"/>
        <w:jc w:val="both"/>
        <w:rPr>
          <w:rFonts w:ascii="Times New Roman" w:hAnsi="Times New Roman" w:cs="Times New Roman"/>
          <w:sz w:val="28"/>
          <w:szCs w:val="28"/>
        </w:rPr>
      </w:pPr>
      <w:r w:rsidRPr="00082F03">
        <w:rPr>
          <w:rFonts w:ascii="Times New Roman" w:hAnsi="Times New Roman" w:cs="Times New Roman"/>
          <w:b/>
          <w:bCs/>
          <w:sz w:val="28"/>
          <w:szCs w:val="28"/>
        </w:rPr>
        <w:t>1. Phạm vi điều chỉnh</w:t>
      </w:r>
    </w:p>
    <w:p w14:paraId="7AC82A92" w14:textId="0B1DBD47" w:rsidR="00082F03" w:rsidRDefault="001A1D36" w:rsidP="00DD1C3B">
      <w:pPr>
        <w:spacing w:before="120" w:after="120" w:line="240" w:lineRule="auto"/>
        <w:ind w:firstLine="720"/>
        <w:jc w:val="both"/>
        <w:rPr>
          <w:rFonts w:ascii="Times New Roman" w:hAnsi="Times New Roman"/>
          <w:sz w:val="28"/>
          <w:szCs w:val="28"/>
        </w:rPr>
      </w:pPr>
      <w:r w:rsidRPr="001A1D36">
        <w:rPr>
          <w:rFonts w:ascii="Times New Roman" w:hAnsi="Times New Roman"/>
          <w:sz w:val="28"/>
          <w:szCs w:val="28"/>
        </w:rPr>
        <w:t xml:space="preserve">Thông tư này quy định việc </w:t>
      </w:r>
      <w:r w:rsidRPr="001A1D36">
        <w:rPr>
          <w:rFonts w:ascii="Times New Roman" w:hAnsi="Times New Roman"/>
          <w:bCs/>
          <w:sz w:val="28"/>
          <w:szCs w:val="28"/>
        </w:rPr>
        <w:t>phân cấp thẩm quyền quyết định tiêu chuẩn, định mức sử dụng máy móc, thiết bị chuyên dùng là thiết bị y tế của các cơ quan, tổ chức, đơn vị thuộc phạm vi quản lý của Bộ Y tế</w:t>
      </w:r>
      <w:r w:rsidR="0075351A">
        <w:rPr>
          <w:rFonts w:ascii="Times New Roman" w:hAnsi="Times New Roman"/>
          <w:sz w:val="28"/>
          <w:szCs w:val="28"/>
        </w:rPr>
        <w:t>.</w:t>
      </w:r>
    </w:p>
    <w:p w14:paraId="6C161514" w14:textId="26C90E64" w:rsidR="00082F03" w:rsidRPr="00082F03" w:rsidRDefault="00100692" w:rsidP="00DD1C3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2</w:t>
      </w:r>
      <w:r w:rsidR="00082F03" w:rsidRPr="00082F03">
        <w:rPr>
          <w:rFonts w:ascii="Times New Roman" w:hAnsi="Times New Roman" w:cs="Times New Roman"/>
          <w:b/>
          <w:bCs/>
          <w:sz w:val="28"/>
          <w:szCs w:val="28"/>
        </w:rPr>
        <w:t xml:space="preserve">. Bố cục </w:t>
      </w:r>
    </w:p>
    <w:p w14:paraId="26338BCA" w14:textId="5A91CAEF" w:rsidR="00082F03" w:rsidRPr="00082F03" w:rsidRDefault="00082F03" w:rsidP="00DD1C3B">
      <w:pPr>
        <w:spacing w:before="120" w:after="120" w:line="240" w:lineRule="auto"/>
        <w:ind w:firstLine="720"/>
        <w:jc w:val="both"/>
        <w:rPr>
          <w:rFonts w:ascii="Times New Roman" w:hAnsi="Times New Roman" w:cs="Times New Roman"/>
          <w:sz w:val="28"/>
          <w:szCs w:val="28"/>
        </w:rPr>
      </w:pPr>
      <w:bookmarkStart w:id="0" w:name="_Hlk214554269"/>
      <w:r w:rsidRPr="00082F03">
        <w:rPr>
          <w:rFonts w:ascii="Times New Roman" w:hAnsi="Times New Roman" w:cs="Times New Roman"/>
          <w:sz w:val="28"/>
          <w:szCs w:val="28"/>
        </w:rPr>
        <w:t xml:space="preserve">Dự thảo Thông tư được bố cục thành </w:t>
      </w:r>
      <w:r w:rsidR="00F138D1">
        <w:rPr>
          <w:rFonts w:ascii="Times New Roman" w:hAnsi="Times New Roman" w:cs="Times New Roman"/>
          <w:sz w:val="28"/>
          <w:szCs w:val="28"/>
        </w:rPr>
        <w:t>0</w:t>
      </w:r>
      <w:r w:rsidR="002D60E4">
        <w:rPr>
          <w:rFonts w:ascii="Times New Roman" w:hAnsi="Times New Roman" w:cs="Times New Roman"/>
          <w:sz w:val="28"/>
          <w:szCs w:val="28"/>
        </w:rPr>
        <w:t>6</w:t>
      </w:r>
      <w:r w:rsidR="00F138D1">
        <w:rPr>
          <w:rFonts w:ascii="Times New Roman" w:hAnsi="Times New Roman" w:cs="Times New Roman"/>
          <w:sz w:val="28"/>
          <w:szCs w:val="28"/>
        </w:rPr>
        <w:t xml:space="preserve"> </w:t>
      </w:r>
      <w:r w:rsidRPr="00082F03">
        <w:rPr>
          <w:rFonts w:ascii="Times New Roman" w:hAnsi="Times New Roman" w:cs="Times New Roman"/>
          <w:sz w:val="28"/>
          <w:szCs w:val="28"/>
        </w:rPr>
        <w:t>Điều khoản, dự kiến bao gồm:</w:t>
      </w:r>
    </w:p>
    <w:p w14:paraId="0E66DE6C" w14:textId="4C2579AC" w:rsidR="00F138D1" w:rsidRPr="00F138D1" w:rsidRDefault="00F138D1" w:rsidP="00DD1C3B">
      <w:pPr>
        <w:spacing w:before="120" w:after="120" w:line="240" w:lineRule="auto"/>
        <w:ind w:firstLine="567"/>
        <w:jc w:val="both"/>
        <w:rPr>
          <w:rFonts w:ascii="Times New Roman" w:hAnsi="Times New Roman"/>
          <w:sz w:val="28"/>
          <w:szCs w:val="28"/>
          <w:lang w:val="vi-VN"/>
        </w:rPr>
      </w:pPr>
      <w:r>
        <w:rPr>
          <w:rFonts w:ascii="Times New Roman" w:hAnsi="Times New Roman"/>
          <w:b/>
          <w:bCs/>
          <w:sz w:val="28"/>
          <w:szCs w:val="28"/>
        </w:rPr>
        <w:lastRenderedPageBreak/>
        <w:t xml:space="preserve">  </w:t>
      </w:r>
      <w:r w:rsidRPr="00F138D1">
        <w:rPr>
          <w:rFonts w:ascii="Times New Roman" w:hAnsi="Times New Roman"/>
          <w:sz w:val="28"/>
          <w:szCs w:val="28"/>
          <w:lang w:val="vi-VN"/>
        </w:rPr>
        <w:t xml:space="preserve">Điều </w:t>
      </w:r>
      <w:r w:rsidRPr="00F138D1">
        <w:rPr>
          <w:rFonts w:ascii="Times New Roman" w:hAnsi="Times New Roman"/>
          <w:sz w:val="28"/>
          <w:szCs w:val="28"/>
        </w:rPr>
        <w:t>1</w:t>
      </w:r>
      <w:r w:rsidRPr="00F138D1">
        <w:rPr>
          <w:rFonts w:ascii="Times New Roman" w:hAnsi="Times New Roman"/>
          <w:sz w:val="28"/>
          <w:szCs w:val="28"/>
          <w:lang w:val="vi-VN"/>
        </w:rPr>
        <w:t xml:space="preserve">. </w:t>
      </w:r>
      <w:r w:rsidR="00E873BF">
        <w:rPr>
          <w:rFonts w:ascii="Times New Roman" w:hAnsi="Times New Roman"/>
          <w:sz w:val="28"/>
          <w:szCs w:val="28"/>
        </w:rPr>
        <w:t xml:space="preserve">Phạm vi </w:t>
      </w:r>
      <w:r w:rsidR="0075351A">
        <w:rPr>
          <w:rFonts w:ascii="Times New Roman" w:hAnsi="Times New Roman"/>
          <w:sz w:val="28"/>
          <w:szCs w:val="28"/>
        </w:rPr>
        <w:t>điều chỉnh</w:t>
      </w:r>
    </w:p>
    <w:p w14:paraId="2E9E2BFC" w14:textId="68E705C6" w:rsidR="00F138D1" w:rsidRDefault="00F138D1" w:rsidP="00DD1C3B">
      <w:pPr>
        <w:spacing w:before="120" w:after="120" w:line="240" w:lineRule="auto"/>
        <w:ind w:firstLine="567"/>
        <w:jc w:val="both"/>
        <w:rPr>
          <w:rFonts w:ascii="Times New Roman" w:hAnsi="Times New Roman"/>
          <w:sz w:val="28"/>
          <w:lang w:val="en-US"/>
        </w:rPr>
      </w:pPr>
      <w:r w:rsidRPr="00F138D1">
        <w:rPr>
          <w:rFonts w:ascii="Times New Roman" w:hAnsi="Times New Roman"/>
          <w:sz w:val="28"/>
          <w:szCs w:val="28"/>
          <w:lang w:val="vi-VN"/>
        </w:rPr>
        <w:t xml:space="preserve">  </w:t>
      </w:r>
      <w:r w:rsidRPr="00F138D1">
        <w:rPr>
          <w:rFonts w:ascii="Times New Roman" w:hAnsi="Times New Roman"/>
          <w:sz w:val="28"/>
          <w:lang w:val="vi-VN"/>
        </w:rPr>
        <w:t xml:space="preserve">Điều 2. </w:t>
      </w:r>
      <w:r w:rsidR="002D60E4" w:rsidRPr="002D60E4">
        <w:rPr>
          <w:rFonts w:ascii="Times New Roman" w:hAnsi="Times New Roman"/>
          <w:sz w:val="28"/>
          <w:lang w:val="en-US"/>
        </w:rPr>
        <w:t>Phân cấp thẩm quyền quyết định tiêu chuẩn, định mức sử dụng máy móc, thiết bị chuyên dùng là thiết bị y tế thuộc thẩm quyền của Bộ Y tế cho các cơ quan, tổ chức, đơn vị thuộc phạm vi quản lý của Bộ Y tế</w:t>
      </w:r>
    </w:p>
    <w:p w14:paraId="66B99DCC" w14:textId="61E67446" w:rsidR="0075351A" w:rsidRDefault="0075351A" w:rsidP="00DD1C3B">
      <w:pPr>
        <w:spacing w:before="120" w:after="120" w:line="240" w:lineRule="auto"/>
        <w:ind w:firstLine="567"/>
        <w:jc w:val="both"/>
        <w:rPr>
          <w:rFonts w:ascii="Times New Roman" w:hAnsi="Times New Roman"/>
          <w:sz w:val="28"/>
          <w:lang w:val="en-US"/>
        </w:rPr>
      </w:pPr>
      <w:r>
        <w:rPr>
          <w:rFonts w:ascii="Times New Roman" w:hAnsi="Times New Roman"/>
          <w:sz w:val="28"/>
          <w:lang w:val="en-US"/>
        </w:rPr>
        <w:tab/>
        <w:t>Điều 3. Tổ chức thực hiện</w:t>
      </w:r>
    </w:p>
    <w:p w14:paraId="7B8044A7" w14:textId="294D8008" w:rsidR="0075351A" w:rsidRPr="00F138D1" w:rsidRDefault="0075351A" w:rsidP="00DD1C3B">
      <w:pPr>
        <w:spacing w:before="120" w:after="120" w:line="240" w:lineRule="auto"/>
        <w:ind w:firstLine="567"/>
        <w:jc w:val="both"/>
        <w:rPr>
          <w:rFonts w:ascii="Times New Roman" w:hAnsi="Times New Roman"/>
          <w:sz w:val="28"/>
          <w:szCs w:val="28"/>
        </w:rPr>
      </w:pPr>
      <w:r>
        <w:rPr>
          <w:rFonts w:ascii="Times New Roman" w:hAnsi="Times New Roman"/>
          <w:sz w:val="28"/>
          <w:lang w:val="en-US"/>
        </w:rPr>
        <w:tab/>
        <w:t xml:space="preserve">Điều 4. </w:t>
      </w:r>
      <w:r w:rsidR="002D60E4">
        <w:rPr>
          <w:rFonts w:ascii="Times New Roman" w:hAnsi="Times New Roman"/>
          <w:sz w:val="28"/>
          <w:szCs w:val="28"/>
          <w:lang w:val="en-US"/>
        </w:rPr>
        <w:t>Hiệu lực thi hành</w:t>
      </w:r>
      <w:r w:rsidR="002D60E4">
        <w:rPr>
          <w:rFonts w:ascii="Times New Roman" w:hAnsi="Times New Roman"/>
          <w:sz w:val="28"/>
          <w:lang w:val="en-US"/>
        </w:rPr>
        <w:t xml:space="preserve"> </w:t>
      </w:r>
    </w:p>
    <w:p w14:paraId="7FBB31A0" w14:textId="1D357572" w:rsidR="00100692" w:rsidRDefault="00F138D1" w:rsidP="00DD1C3B">
      <w:pPr>
        <w:spacing w:before="120" w:after="120" w:line="240" w:lineRule="auto"/>
        <w:ind w:firstLine="567"/>
        <w:jc w:val="both"/>
        <w:rPr>
          <w:rFonts w:ascii="Times New Roman" w:hAnsi="Times New Roman"/>
          <w:sz w:val="28"/>
          <w:lang w:val="en-US"/>
        </w:rPr>
      </w:pPr>
      <w:r w:rsidRPr="00F138D1">
        <w:rPr>
          <w:rFonts w:ascii="Times New Roman" w:hAnsi="Times New Roman"/>
          <w:sz w:val="28"/>
          <w:szCs w:val="28"/>
          <w:lang w:val="vi-VN"/>
        </w:rPr>
        <w:t xml:space="preserve"> </w:t>
      </w:r>
      <w:r>
        <w:rPr>
          <w:rFonts w:ascii="Times New Roman" w:hAnsi="Times New Roman"/>
          <w:sz w:val="28"/>
          <w:szCs w:val="28"/>
        </w:rPr>
        <w:t xml:space="preserve"> </w:t>
      </w:r>
      <w:r w:rsidRPr="00F138D1">
        <w:rPr>
          <w:rFonts w:ascii="Times New Roman" w:hAnsi="Times New Roman"/>
          <w:sz w:val="28"/>
          <w:szCs w:val="28"/>
          <w:lang w:val="vi-VN"/>
        </w:rPr>
        <w:t xml:space="preserve">Điều </w:t>
      </w:r>
      <w:r w:rsidR="0075351A">
        <w:rPr>
          <w:rFonts w:ascii="Times New Roman" w:hAnsi="Times New Roman"/>
          <w:sz w:val="28"/>
          <w:szCs w:val="28"/>
          <w:lang w:val="en-US"/>
        </w:rPr>
        <w:t>5</w:t>
      </w:r>
      <w:r w:rsidRPr="00F138D1">
        <w:rPr>
          <w:rFonts w:ascii="Times New Roman" w:hAnsi="Times New Roman"/>
          <w:sz w:val="28"/>
          <w:szCs w:val="28"/>
          <w:lang w:val="vi-VN"/>
        </w:rPr>
        <w:t xml:space="preserve">. </w:t>
      </w:r>
      <w:r w:rsidR="002D60E4">
        <w:rPr>
          <w:rFonts w:ascii="Times New Roman" w:hAnsi="Times New Roman"/>
          <w:sz w:val="28"/>
          <w:lang w:val="en-US"/>
        </w:rPr>
        <w:t>Điều khoản chuyển tiếp</w:t>
      </w:r>
    </w:p>
    <w:p w14:paraId="386C1F31" w14:textId="77777777" w:rsidR="002B7214" w:rsidRDefault="002D60E4" w:rsidP="00DD1C3B">
      <w:pPr>
        <w:spacing w:before="120" w:after="120" w:line="240" w:lineRule="auto"/>
        <w:ind w:firstLine="567"/>
        <w:jc w:val="both"/>
        <w:rPr>
          <w:rFonts w:ascii="Times New Roman" w:hAnsi="Times New Roman"/>
          <w:sz w:val="28"/>
          <w:lang w:val="en-US"/>
        </w:rPr>
      </w:pPr>
      <w:r>
        <w:rPr>
          <w:rFonts w:ascii="Times New Roman" w:hAnsi="Times New Roman"/>
          <w:sz w:val="28"/>
          <w:lang w:val="en-US"/>
        </w:rPr>
        <w:t xml:space="preserve">  Điều 6. Điều khoản tham chiếu</w:t>
      </w:r>
    </w:p>
    <w:bookmarkEnd w:id="0"/>
    <w:p w14:paraId="6D9E4C50" w14:textId="077E2CE7" w:rsidR="00082F03" w:rsidRPr="00082F03" w:rsidRDefault="002D60E4" w:rsidP="002B7214">
      <w:pPr>
        <w:spacing w:before="120" w:after="120" w:line="240" w:lineRule="auto"/>
        <w:ind w:firstLine="567"/>
        <w:jc w:val="both"/>
        <w:rPr>
          <w:rFonts w:ascii="Times New Roman" w:hAnsi="Times New Roman" w:cs="Times New Roman"/>
          <w:sz w:val="28"/>
          <w:szCs w:val="28"/>
        </w:rPr>
      </w:pPr>
      <w:r>
        <w:rPr>
          <w:rFonts w:ascii="Times New Roman" w:hAnsi="Times New Roman"/>
          <w:sz w:val="28"/>
          <w:lang w:val="en-US"/>
        </w:rPr>
        <w:t xml:space="preserve"> </w:t>
      </w:r>
      <w:r w:rsidR="00100692">
        <w:rPr>
          <w:rFonts w:ascii="Times New Roman" w:hAnsi="Times New Roman" w:cs="Times New Roman"/>
          <w:b/>
          <w:bCs/>
          <w:sz w:val="28"/>
          <w:szCs w:val="28"/>
        </w:rPr>
        <w:t>3</w:t>
      </w:r>
      <w:r w:rsidR="00082F03" w:rsidRPr="00082F03">
        <w:rPr>
          <w:rFonts w:ascii="Times New Roman" w:hAnsi="Times New Roman" w:cs="Times New Roman"/>
          <w:b/>
          <w:bCs/>
          <w:sz w:val="28"/>
          <w:szCs w:val="28"/>
        </w:rPr>
        <w:t>. Nội dung cơ bản</w:t>
      </w:r>
    </w:p>
    <w:p w14:paraId="67C604D5" w14:textId="5911B967" w:rsidR="00100692" w:rsidRDefault="001A1D36" w:rsidP="00DD1C3B">
      <w:pPr>
        <w:spacing w:before="120" w:after="120" w:line="240" w:lineRule="auto"/>
        <w:ind w:firstLine="720"/>
        <w:jc w:val="both"/>
        <w:rPr>
          <w:rFonts w:ascii="Times New Roman" w:hAnsi="Times New Roman"/>
          <w:sz w:val="28"/>
          <w:szCs w:val="28"/>
        </w:rPr>
      </w:pPr>
      <w:r w:rsidRPr="001A1D36">
        <w:rPr>
          <w:rFonts w:ascii="Times New Roman" w:hAnsi="Times New Roman"/>
          <w:bCs/>
          <w:sz w:val="28"/>
          <w:szCs w:val="28"/>
        </w:rPr>
        <w:t xml:space="preserve">Cơ quan, tổ chức, đơn vị thuộc phạm vi quản lý của Bộ Y tế quyết định tiêu chuẩn, định mức sử dụng máy móc, thiết bị chuyên dùng là thiết bị y tế của cơ quan, tổ chức, đơn vị mình theo quy định </w:t>
      </w:r>
      <w:r w:rsidRPr="001A1D36">
        <w:rPr>
          <w:rFonts w:ascii="Times New Roman" w:hAnsi="Times New Roman"/>
          <w:sz w:val="28"/>
          <w:szCs w:val="28"/>
        </w:rPr>
        <w:t xml:space="preserve">tại điểm b khoản 2 Điều 6 Quyết định số 15/2025/QĐ-TTg ngày 14 tháng 6 năm 2025 của Thủ tướng Chính phủ quy định tiêu chuẩn, định mức sử dụng máy móc, thiết bị và </w:t>
      </w:r>
      <w:bookmarkStart w:id="1" w:name="_Hlk214542166"/>
      <w:r w:rsidRPr="001A1D36">
        <w:rPr>
          <w:rFonts w:ascii="Times New Roman" w:hAnsi="Times New Roman"/>
          <w:sz w:val="28"/>
          <w:szCs w:val="28"/>
        </w:rPr>
        <w:t>quy định tại Điều 2, Điều 3 và Điều 4 Thông tư số 08/2019/TT-BYT ngày 31 tháng 05 năm 2019 của Bộ trưởng Bộ Y tế hướng dẫn tiêu chuẩn, định mức sử dụng máy móc, thiết bị chuyên dùng thuộc lĩnh vực y tế</w:t>
      </w:r>
      <w:bookmarkEnd w:id="1"/>
      <w:r w:rsidR="00E873BF" w:rsidRPr="00E873BF">
        <w:rPr>
          <w:rFonts w:ascii="Times New Roman" w:hAnsi="Times New Roman"/>
          <w:sz w:val="28"/>
          <w:szCs w:val="28"/>
        </w:rPr>
        <w:t>.</w:t>
      </w:r>
    </w:p>
    <w:p w14:paraId="400EC22A" w14:textId="18A6FD33" w:rsidR="001A1D36" w:rsidRPr="00B66CBD" w:rsidRDefault="001A1D36" w:rsidP="00DD1C3B">
      <w:pPr>
        <w:spacing w:before="120" w:after="120" w:line="240" w:lineRule="auto"/>
        <w:ind w:firstLine="720"/>
        <w:jc w:val="both"/>
        <w:rPr>
          <w:rFonts w:ascii="Times New Roman" w:hAnsi="Times New Roman"/>
          <w:sz w:val="28"/>
          <w:szCs w:val="28"/>
        </w:rPr>
      </w:pPr>
      <w:bookmarkStart w:id="2" w:name="_Hlk214541304"/>
      <w:r w:rsidRPr="001A1D36">
        <w:rPr>
          <w:rFonts w:ascii="Times New Roman" w:hAnsi="Times New Roman"/>
          <w:sz w:val="28"/>
          <w:szCs w:val="28"/>
        </w:rPr>
        <w:t>Trường hợp các văn bản dẫn chiếu trong Thông tư này được thay thế hoặc sửa đổi, bổ sung thì thực hiện theo văn bản thay thế hoặc sửa đổi, bổ sung đó</w:t>
      </w:r>
      <w:bookmarkEnd w:id="2"/>
      <w:r>
        <w:rPr>
          <w:rFonts w:ascii="Times New Roman" w:hAnsi="Times New Roman"/>
          <w:sz w:val="28"/>
          <w:szCs w:val="28"/>
        </w:rPr>
        <w:t xml:space="preserve"> (</w:t>
      </w:r>
      <w:r w:rsidRPr="001A1D36">
        <w:rPr>
          <w:rFonts w:ascii="Times New Roman" w:hAnsi="Times New Roman"/>
          <w:sz w:val="28"/>
          <w:szCs w:val="28"/>
        </w:rPr>
        <w:t>Hiện Cục HT&amp;TBYT đang triển khai nghiên cứu, xây dựng Thông tư thay thế Thông tư số 08/2019/TT-BYT để triển khai thực hiện Quyết định số 15/2025/QĐ-TTg theo kế hoạch của Bộ Y tế</w:t>
      </w:r>
      <w:r>
        <w:rPr>
          <w:rFonts w:ascii="Times New Roman" w:hAnsi="Times New Roman"/>
          <w:sz w:val="28"/>
          <w:szCs w:val="28"/>
        </w:rPr>
        <w:t>)</w:t>
      </w:r>
    </w:p>
    <w:p w14:paraId="50EB600B" w14:textId="042CA254" w:rsidR="00082F03" w:rsidRPr="00082F03" w:rsidRDefault="00082F03" w:rsidP="00DD1C3B">
      <w:pPr>
        <w:spacing w:before="120" w:after="120" w:line="240" w:lineRule="auto"/>
        <w:ind w:firstLine="720"/>
        <w:jc w:val="both"/>
        <w:rPr>
          <w:rFonts w:ascii="Times New Roman" w:hAnsi="Times New Roman" w:cs="Times New Roman"/>
          <w:sz w:val="28"/>
          <w:szCs w:val="28"/>
        </w:rPr>
      </w:pPr>
      <w:r w:rsidRPr="00082F03">
        <w:rPr>
          <w:rFonts w:ascii="Times New Roman" w:hAnsi="Times New Roman" w:cs="Times New Roman"/>
          <w:b/>
          <w:bCs/>
          <w:sz w:val="28"/>
          <w:szCs w:val="28"/>
        </w:rPr>
        <w:t xml:space="preserve">V. DỰ KIẾN NGUỒN LỰC, ĐIỀU KIỆN BẢO ĐẢM CHO VIỆC THI HÀNH </w:t>
      </w:r>
      <w:r w:rsidR="006F4A35">
        <w:rPr>
          <w:rFonts w:ascii="Times New Roman" w:hAnsi="Times New Roman" w:cs="Times New Roman"/>
          <w:b/>
          <w:bCs/>
          <w:sz w:val="28"/>
          <w:szCs w:val="28"/>
        </w:rPr>
        <w:t>THÔNG TƯ</w:t>
      </w:r>
      <w:r w:rsidRPr="00082F03">
        <w:rPr>
          <w:rFonts w:ascii="Times New Roman" w:hAnsi="Times New Roman" w:cs="Times New Roman"/>
          <w:b/>
          <w:bCs/>
          <w:sz w:val="28"/>
          <w:szCs w:val="28"/>
        </w:rPr>
        <w:t xml:space="preserve"> VÀ THỜI GIAN TRÌN</w:t>
      </w:r>
      <w:r w:rsidR="006F4A35">
        <w:rPr>
          <w:rFonts w:ascii="Times New Roman" w:hAnsi="Times New Roman" w:cs="Times New Roman"/>
          <w:b/>
          <w:bCs/>
          <w:sz w:val="28"/>
          <w:szCs w:val="28"/>
        </w:rPr>
        <w:t xml:space="preserve">H </w:t>
      </w:r>
      <w:r w:rsidRPr="00082F03">
        <w:rPr>
          <w:rFonts w:ascii="Times New Roman" w:hAnsi="Times New Roman" w:cs="Times New Roman"/>
          <w:b/>
          <w:bCs/>
          <w:sz w:val="28"/>
          <w:szCs w:val="28"/>
        </w:rPr>
        <w:t>BAN HÀNH</w:t>
      </w:r>
    </w:p>
    <w:p w14:paraId="3D3CEB2B" w14:textId="77777777" w:rsidR="002B04E8" w:rsidRDefault="002B04E8" w:rsidP="00DD1C3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 xml:space="preserve">1. </w:t>
      </w:r>
      <w:r w:rsidR="00082F03" w:rsidRPr="00082F03">
        <w:rPr>
          <w:rFonts w:ascii="Times New Roman" w:hAnsi="Times New Roman" w:cs="Times New Roman"/>
          <w:b/>
          <w:bCs/>
          <w:sz w:val="28"/>
          <w:szCs w:val="28"/>
        </w:rPr>
        <w:t>Nguồn nhân lực:</w:t>
      </w:r>
      <w:r w:rsidR="00082F03" w:rsidRPr="00082F03">
        <w:rPr>
          <w:rFonts w:ascii="Times New Roman" w:hAnsi="Times New Roman" w:cs="Times New Roman"/>
          <w:sz w:val="28"/>
          <w:szCs w:val="28"/>
        </w:rPr>
        <w:t xml:space="preserve"> </w:t>
      </w:r>
    </w:p>
    <w:p w14:paraId="4DC204A0" w14:textId="474B6138" w:rsidR="0063624B" w:rsidRDefault="0063624B" w:rsidP="00DD1C3B">
      <w:pPr>
        <w:spacing w:before="120" w:after="120" w:line="240" w:lineRule="auto"/>
        <w:ind w:firstLine="720"/>
        <w:jc w:val="both"/>
        <w:rPr>
          <w:rFonts w:ascii="Times New Roman" w:hAnsi="Times New Roman" w:cs="Times New Roman"/>
          <w:sz w:val="28"/>
          <w:szCs w:val="28"/>
        </w:rPr>
      </w:pPr>
      <w:r w:rsidRPr="0063624B">
        <w:rPr>
          <w:rFonts w:ascii="Times New Roman" w:hAnsi="Times New Roman" w:cs="Times New Roman"/>
          <w:sz w:val="28"/>
          <w:szCs w:val="28"/>
        </w:rPr>
        <w:t>Về cơ bản, dự thảo Thông tư không quy định, không làm phát sinh vấn đề mới về tổ chức, bộ máy. Do đó, không có phát sinh nguồn tài chính, nguồn nhân lực trong việc thi hành Thông tư</w:t>
      </w:r>
      <w:r>
        <w:rPr>
          <w:rFonts w:ascii="Times New Roman" w:hAnsi="Times New Roman" w:cs="Times New Roman"/>
          <w:sz w:val="28"/>
          <w:szCs w:val="28"/>
        </w:rPr>
        <w:t>.</w:t>
      </w:r>
    </w:p>
    <w:p w14:paraId="07C52637" w14:textId="37CE8780" w:rsidR="00082F03" w:rsidRPr="00082F03" w:rsidRDefault="0063624B" w:rsidP="00DD1C3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Các đơn vị c</w:t>
      </w:r>
      <w:r w:rsidR="00082F03" w:rsidRPr="00082F03">
        <w:rPr>
          <w:rFonts w:ascii="Times New Roman" w:hAnsi="Times New Roman" w:cs="Times New Roman"/>
          <w:sz w:val="28"/>
          <w:szCs w:val="28"/>
        </w:rPr>
        <w:t>ần</w:t>
      </w:r>
      <w:r>
        <w:rPr>
          <w:rFonts w:ascii="Times New Roman" w:hAnsi="Times New Roman" w:cs="Times New Roman"/>
          <w:sz w:val="28"/>
          <w:szCs w:val="28"/>
        </w:rPr>
        <w:t xml:space="preserve"> tiếp tục quan tâm</w:t>
      </w:r>
      <w:r w:rsidR="00082F03" w:rsidRPr="00082F03">
        <w:rPr>
          <w:rFonts w:ascii="Times New Roman" w:hAnsi="Times New Roman" w:cs="Times New Roman"/>
          <w:sz w:val="28"/>
          <w:szCs w:val="28"/>
        </w:rPr>
        <w:t xml:space="preserve"> bố trí đủ nhân lực có chuyên môn về y tế, </w:t>
      </w:r>
      <w:r w:rsidR="001E0FAE">
        <w:rPr>
          <w:rFonts w:ascii="Times New Roman" w:hAnsi="Times New Roman" w:cs="Times New Roman"/>
          <w:sz w:val="28"/>
          <w:szCs w:val="28"/>
        </w:rPr>
        <w:t>thiết bị y tế</w:t>
      </w:r>
      <w:r w:rsidR="00082F03" w:rsidRPr="00082F03">
        <w:rPr>
          <w:rFonts w:ascii="Times New Roman" w:hAnsi="Times New Roman" w:cs="Times New Roman"/>
          <w:sz w:val="28"/>
          <w:szCs w:val="28"/>
        </w:rPr>
        <w:t xml:space="preserve">, tài chính </w:t>
      </w:r>
      <w:r>
        <w:rPr>
          <w:rFonts w:ascii="Times New Roman" w:hAnsi="Times New Roman" w:cs="Times New Roman"/>
          <w:sz w:val="28"/>
          <w:szCs w:val="28"/>
        </w:rPr>
        <w:t>tại đơn vị mình</w:t>
      </w:r>
      <w:r w:rsidR="00082F03" w:rsidRPr="00082F03">
        <w:rPr>
          <w:rFonts w:ascii="Times New Roman" w:hAnsi="Times New Roman" w:cs="Times New Roman"/>
          <w:sz w:val="28"/>
          <w:szCs w:val="28"/>
        </w:rPr>
        <w:t>. Cần có kế hoạch đào tạo, bồi dưỡng nghiệp vụ cho các cán bộ liên quan.</w:t>
      </w:r>
    </w:p>
    <w:p w14:paraId="7BB1F17A" w14:textId="77777777" w:rsidR="002B04E8" w:rsidRDefault="002B04E8" w:rsidP="00DD1C3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 xml:space="preserve">2. </w:t>
      </w:r>
      <w:r w:rsidR="00082F03" w:rsidRPr="00082F03">
        <w:rPr>
          <w:rFonts w:ascii="Times New Roman" w:hAnsi="Times New Roman" w:cs="Times New Roman"/>
          <w:b/>
          <w:bCs/>
          <w:sz w:val="28"/>
          <w:szCs w:val="28"/>
        </w:rPr>
        <w:t>Nguồn tài chính:</w:t>
      </w:r>
      <w:r w:rsidR="00082F03" w:rsidRPr="00082F03">
        <w:rPr>
          <w:rFonts w:ascii="Times New Roman" w:hAnsi="Times New Roman" w:cs="Times New Roman"/>
          <w:sz w:val="28"/>
          <w:szCs w:val="28"/>
        </w:rPr>
        <w:t xml:space="preserve"> </w:t>
      </w:r>
    </w:p>
    <w:p w14:paraId="3157C8C0" w14:textId="50083DE0" w:rsidR="00082F03" w:rsidRDefault="002B04E8" w:rsidP="00DD1C3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Nguồn kinh phí từ nguồn ngân sách nhà nước và các nguồn kinh phí hợp pháp khác (nếu có) được phê duyệt theo quy định</w:t>
      </w:r>
      <w:r w:rsidR="00082F03" w:rsidRPr="00082F03">
        <w:rPr>
          <w:rFonts w:ascii="Times New Roman" w:hAnsi="Times New Roman" w:cs="Times New Roman"/>
          <w:sz w:val="28"/>
          <w:szCs w:val="28"/>
        </w:rPr>
        <w:t>.</w:t>
      </w:r>
    </w:p>
    <w:p w14:paraId="46E36FB4" w14:textId="2123C091" w:rsidR="000D3C62" w:rsidRPr="00082F03" w:rsidRDefault="002B04E8" w:rsidP="00DD1C3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Như vậy, nguồn nhân lực, tài chính đảm bảo việc thi hành d</w:t>
      </w:r>
      <w:r w:rsidR="00A473E5">
        <w:rPr>
          <w:rFonts w:ascii="Times New Roman" w:hAnsi="Times New Roman" w:cs="Times New Roman"/>
          <w:sz w:val="28"/>
          <w:szCs w:val="28"/>
        </w:rPr>
        <w:t>ự</w:t>
      </w:r>
      <w:r>
        <w:rPr>
          <w:rFonts w:ascii="Times New Roman" w:hAnsi="Times New Roman" w:cs="Times New Roman"/>
          <w:sz w:val="28"/>
          <w:szCs w:val="28"/>
        </w:rPr>
        <w:t>a trên các nguồn lực hiện có, không phát sinh yêu c</w:t>
      </w:r>
      <w:r w:rsidR="00937395">
        <w:rPr>
          <w:rFonts w:ascii="Times New Roman" w:hAnsi="Times New Roman" w:cs="Times New Roman"/>
          <w:sz w:val="28"/>
          <w:szCs w:val="28"/>
        </w:rPr>
        <w:t>ầ</w:t>
      </w:r>
      <w:r>
        <w:rPr>
          <w:rFonts w:ascii="Times New Roman" w:hAnsi="Times New Roman" w:cs="Times New Roman"/>
          <w:sz w:val="28"/>
          <w:szCs w:val="28"/>
        </w:rPr>
        <w:t>u về biên chế, tài chính khi triển kha</w:t>
      </w:r>
      <w:r w:rsidR="003E747D">
        <w:rPr>
          <w:rFonts w:ascii="Times New Roman" w:hAnsi="Times New Roman" w:cs="Times New Roman"/>
          <w:sz w:val="28"/>
          <w:szCs w:val="28"/>
        </w:rPr>
        <w:t>i</w:t>
      </w:r>
      <w:r>
        <w:rPr>
          <w:rFonts w:ascii="Times New Roman" w:hAnsi="Times New Roman" w:cs="Times New Roman"/>
          <w:sz w:val="28"/>
          <w:szCs w:val="28"/>
        </w:rPr>
        <w:t xml:space="preserve"> thực hiện.</w:t>
      </w:r>
    </w:p>
    <w:p w14:paraId="0E0801FA" w14:textId="725CEFCA" w:rsidR="00082F03" w:rsidRPr="00082F03" w:rsidRDefault="002B04E8" w:rsidP="00DD1C3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3</w:t>
      </w:r>
      <w:r w:rsidR="00082F03" w:rsidRPr="00082F03">
        <w:rPr>
          <w:rFonts w:ascii="Times New Roman" w:hAnsi="Times New Roman" w:cs="Times New Roman"/>
          <w:b/>
          <w:bCs/>
          <w:sz w:val="28"/>
          <w:szCs w:val="28"/>
        </w:rPr>
        <w:t>. Thời gian trình ban hành:</w:t>
      </w:r>
    </w:p>
    <w:p w14:paraId="644088B8" w14:textId="540598F2" w:rsidR="00082F03" w:rsidRDefault="002B04E8" w:rsidP="00DD1C3B">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82F03" w:rsidRPr="00082F03">
        <w:rPr>
          <w:rFonts w:ascii="Times New Roman" w:hAnsi="Times New Roman" w:cs="Times New Roman"/>
          <w:sz w:val="28"/>
          <w:szCs w:val="28"/>
        </w:rPr>
        <w:t xml:space="preserve">Dự kiến, sau khi hoàn thiện dự thảo và tiếp thu ý kiến thẩm định, Cục HT&amp;TBYT sẽ trình Bộ trưởng Bộ Y tế xem xét, ký ban hành Thông tư vào </w:t>
      </w:r>
      <w:r>
        <w:rPr>
          <w:rFonts w:ascii="Times New Roman" w:hAnsi="Times New Roman" w:cs="Times New Roman"/>
          <w:sz w:val="28"/>
          <w:szCs w:val="28"/>
        </w:rPr>
        <w:t xml:space="preserve">Tháng </w:t>
      </w:r>
      <w:r w:rsidR="00180C4D">
        <w:rPr>
          <w:rFonts w:ascii="Times New Roman" w:hAnsi="Times New Roman" w:cs="Times New Roman"/>
          <w:sz w:val="28"/>
          <w:szCs w:val="28"/>
        </w:rPr>
        <w:t>11</w:t>
      </w:r>
      <w:r w:rsidR="00082F03" w:rsidRPr="00082F03">
        <w:rPr>
          <w:rFonts w:ascii="Times New Roman" w:hAnsi="Times New Roman" w:cs="Times New Roman"/>
          <w:sz w:val="28"/>
          <w:szCs w:val="28"/>
        </w:rPr>
        <w:t xml:space="preserve"> năm 2025</w:t>
      </w:r>
      <w:r w:rsidR="001E0FAE">
        <w:rPr>
          <w:rFonts w:ascii="Times New Roman" w:hAnsi="Times New Roman" w:cs="Times New Roman"/>
          <w:sz w:val="28"/>
          <w:szCs w:val="28"/>
        </w:rPr>
        <w:t xml:space="preserve"> và có hiệu lực từ ngày </w:t>
      </w:r>
      <w:r w:rsidR="0063624B">
        <w:rPr>
          <w:rFonts w:ascii="Times New Roman" w:hAnsi="Times New Roman" w:cs="Times New Roman"/>
          <w:sz w:val="28"/>
          <w:szCs w:val="28"/>
        </w:rPr>
        <w:t>15</w:t>
      </w:r>
      <w:r w:rsidR="001E0FAE">
        <w:rPr>
          <w:rFonts w:ascii="Times New Roman" w:hAnsi="Times New Roman" w:cs="Times New Roman"/>
          <w:sz w:val="28"/>
          <w:szCs w:val="28"/>
        </w:rPr>
        <w:t xml:space="preserve"> tháng 01 năm 2026</w:t>
      </w:r>
      <w:r w:rsidR="00082F03" w:rsidRPr="00082F03">
        <w:rPr>
          <w:rFonts w:ascii="Times New Roman" w:hAnsi="Times New Roman" w:cs="Times New Roman"/>
          <w:sz w:val="28"/>
          <w:szCs w:val="28"/>
        </w:rPr>
        <w:t>.</w:t>
      </w:r>
    </w:p>
    <w:p w14:paraId="39BAF2ED" w14:textId="2C12132F" w:rsidR="002B04E8" w:rsidRDefault="002B04E8" w:rsidP="00DD1C3B">
      <w:pPr>
        <w:spacing w:before="120" w:after="120" w:line="240" w:lineRule="auto"/>
        <w:jc w:val="both"/>
        <w:rPr>
          <w:rFonts w:ascii="Times New Roman" w:hAnsi="Times New Roman" w:cs="Times New Roman"/>
          <w:b/>
          <w:bCs/>
          <w:sz w:val="28"/>
          <w:szCs w:val="28"/>
        </w:rPr>
      </w:pPr>
      <w:r w:rsidRPr="002B04E8">
        <w:rPr>
          <w:rFonts w:ascii="Times New Roman" w:hAnsi="Times New Roman" w:cs="Times New Roman"/>
          <w:b/>
          <w:bCs/>
          <w:sz w:val="28"/>
          <w:szCs w:val="28"/>
        </w:rPr>
        <w:tab/>
        <w:t>VI. NHỮNG VẤN ĐỀ XIN Ý KIẾN (NẾU CÓ)</w:t>
      </w:r>
    </w:p>
    <w:p w14:paraId="0319C84B" w14:textId="4FBA3008" w:rsidR="00C31B1A" w:rsidRPr="001B49A8" w:rsidRDefault="001B49A8" w:rsidP="00DD1C3B">
      <w:pPr>
        <w:spacing w:before="120" w:after="12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1B49A8">
        <w:rPr>
          <w:rFonts w:ascii="Times New Roman" w:hAnsi="Times New Roman" w:cs="Times New Roman"/>
          <w:bCs/>
          <w:sz w:val="28"/>
          <w:szCs w:val="28"/>
        </w:rPr>
        <w:t>Không</w:t>
      </w:r>
    </w:p>
    <w:p w14:paraId="429E26EC" w14:textId="267831A6" w:rsidR="002B04E8" w:rsidRDefault="00441CCE" w:rsidP="00DD1C3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B04E8">
        <w:rPr>
          <w:rFonts w:ascii="Times New Roman" w:hAnsi="Times New Roman" w:cs="Times New Roman"/>
          <w:sz w:val="28"/>
          <w:szCs w:val="28"/>
        </w:rPr>
        <w:t xml:space="preserve">Trên đây là Tờ trình về dự thảo Thông tư </w:t>
      </w:r>
      <w:r w:rsidR="00180C4D" w:rsidRPr="00180C4D">
        <w:rPr>
          <w:rFonts w:ascii="Times New Roman" w:hAnsi="Times New Roman" w:cs="Times New Roman"/>
          <w:sz w:val="28"/>
          <w:szCs w:val="28"/>
        </w:rPr>
        <w:t>Phân cấp thẩm quyền quyết định tiêu chuẩn, định mức sử dụng máy móc, thiết bị chuyên dùng là thiết bị y tế của các cơ quan, tổ chức, đơn vị thuộc phạm vi quản lý của Bộ Y tế</w:t>
      </w:r>
      <w:r w:rsidR="00180C4D">
        <w:rPr>
          <w:rFonts w:ascii="Times New Roman" w:hAnsi="Times New Roman" w:cs="Times New Roman"/>
          <w:sz w:val="28"/>
          <w:szCs w:val="28"/>
        </w:rPr>
        <w:t>;</w:t>
      </w:r>
      <w:r w:rsidR="001B49A8">
        <w:rPr>
          <w:rFonts w:ascii="Times New Roman" w:hAnsi="Times New Roman" w:cs="Times New Roman"/>
          <w:sz w:val="28"/>
          <w:szCs w:val="28"/>
        </w:rPr>
        <w:t xml:space="preserve"> hướng dẫn thực hiện </w:t>
      </w:r>
      <w:r w:rsidR="001B49A8">
        <w:rPr>
          <w:rFonts w:ascii="Times New Roman" w:eastAsia="Times New Roman" w:hAnsi="Times New Roman" w:cs="Times New Roman"/>
          <w:kern w:val="0"/>
          <w:sz w:val="28"/>
          <w:szCs w:val="28"/>
          <w:lang w:eastAsia="en-GB"/>
          <w14:ligatures w14:val="none"/>
        </w:rPr>
        <w:t>Quyết định số 15/2025/QĐ-TTg ngày 14/6/2025 của Thủ tướng Chính phủ</w:t>
      </w:r>
      <w:r w:rsidR="001B49A8">
        <w:rPr>
          <w:rFonts w:ascii="Times New Roman" w:hAnsi="Times New Roman" w:cs="Times New Roman"/>
          <w:sz w:val="28"/>
          <w:szCs w:val="28"/>
        </w:rPr>
        <w:t xml:space="preserve"> </w:t>
      </w:r>
      <w:r w:rsidR="001B49A8" w:rsidRPr="001B49A8">
        <w:rPr>
          <w:rFonts w:ascii="Times New Roman" w:hAnsi="Times New Roman" w:cs="Times New Roman"/>
          <w:sz w:val="28"/>
          <w:szCs w:val="28"/>
        </w:rPr>
        <w:t>quy định tiêu chuẩn, định mức sử dụng máy móc, thiết bị</w:t>
      </w:r>
      <w:r w:rsidR="002B04E8">
        <w:rPr>
          <w:rFonts w:ascii="Times New Roman" w:hAnsi="Times New Roman" w:cs="Times New Roman"/>
          <w:sz w:val="28"/>
          <w:szCs w:val="28"/>
        </w:rPr>
        <w:t>. Cục HT&amp;TBYT kính trình Bộ Y tế xem xét, quyết định.</w:t>
      </w:r>
    </w:p>
    <w:p w14:paraId="7E42C37E" w14:textId="2E4F82DE" w:rsidR="002B04E8" w:rsidRDefault="002B04E8" w:rsidP="00DD1C3B">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(Xin gửi kèm theo:</w:t>
      </w:r>
    </w:p>
    <w:p w14:paraId="5D742AD8" w14:textId="5CD4080D" w:rsidR="002B04E8" w:rsidRPr="009B35E6" w:rsidRDefault="009B35E6" w:rsidP="00DD1C3B">
      <w:pPr>
        <w:spacing w:before="120" w:after="120" w:line="240" w:lineRule="auto"/>
        <w:ind w:left="720"/>
        <w:jc w:val="both"/>
        <w:rPr>
          <w:rFonts w:ascii="Times New Roman" w:hAnsi="Times New Roman" w:cs="Times New Roman"/>
          <w:i/>
          <w:iCs/>
          <w:sz w:val="28"/>
          <w:szCs w:val="28"/>
        </w:rPr>
      </w:pPr>
      <w:r>
        <w:rPr>
          <w:rFonts w:ascii="Times New Roman" w:hAnsi="Times New Roman" w:cs="Times New Roman"/>
          <w:i/>
          <w:iCs/>
          <w:sz w:val="28"/>
          <w:szCs w:val="28"/>
        </w:rPr>
        <w:t xml:space="preserve">(i) </w:t>
      </w:r>
      <w:r w:rsidR="002B04E8" w:rsidRPr="009B35E6">
        <w:rPr>
          <w:rFonts w:ascii="Times New Roman" w:hAnsi="Times New Roman" w:cs="Times New Roman"/>
          <w:i/>
          <w:iCs/>
          <w:sz w:val="28"/>
          <w:szCs w:val="28"/>
        </w:rPr>
        <w:t>Dự thảo Thông tư</w:t>
      </w:r>
      <w:r w:rsidR="005121D0">
        <w:rPr>
          <w:rFonts w:ascii="Times New Roman" w:hAnsi="Times New Roman" w:cs="Times New Roman"/>
          <w:i/>
          <w:iCs/>
          <w:sz w:val="28"/>
          <w:szCs w:val="28"/>
        </w:rPr>
        <w:t>;</w:t>
      </w:r>
    </w:p>
    <w:p w14:paraId="24DEE315" w14:textId="4D45C246" w:rsidR="002B04E8" w:rsidRPr="009B35E6" w:rsidRDefault="009B35E6" w:rsidP="00DD1C3B">
      <w:pPr>
        <w:spacing w:before="120" w:after="12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(ii) </w:t>
      </w:r>
      <w:r w:rsidR="002B04E8" w:rsidRPr="009B35E6">
        <w:rPr>
          <w:rFonts w:ascii="Times New Roman" w:hAnsi="Times New Roman" w:cs="Times New Roman"/>
          <w:i/>
          <w:iCs/>
          <w:sz w:val="28"/>
          <w:szCs w:val="28"/>
        </w:rPr>
        <w:t>Báo cáo thẩm định của Vụ Pháp chế</w:t>
      </w:r>
      <w:r w:rsidR="005121D0">
        <w:rPr>
          <w:rFonts w:ascii="Times New Roman" w:hAnsi="Times New Roman" w:cs="Times New Roman"/>
          <w:i/>
          <w:iCs/>
          <w:sz w:val="28"/>
          <w:szCs w:val="28"/>
        </w:rPr>
        <w:t>;</w:t>
      </w:r>
    </w:p>
    <w:p w14:paraId="3A5D7FA9" w14:textId="53A353ED" w:rsidR="002B04E8" w:rsidRPr="009B35E6" w:rsidRDefault="009B35E6" w:rsidP="00DD1C3B">
      <w:pPr>
        <w:spacing w:before="120" w:after="120" w:line="240" w:lineRule="auto"/>
        <w:ind w:left="720"/>
        <w:jc w:val="both"/>
        <w:rPr>
          <w:rFonts w:ascii="Times New Roman" w:hAnsi="Times New Roman" w:cs="Times New Roman"/>
          <w:i/>
          <w:iCs/>
          <w:sz w:val="28"/>
          <w:szCs w:val="28"/>
        </w:rPr>
      </w:pPr>
      <w:r>
        <w:rPr>
          <w:rFonts w:ascii="Times New Roman" w:hAnsi="Times New Roman" w:cs="Times New Roman"/>
          <w:i/>
          <w:iCs/>
          <w:sz w:val="28"/>
          <w:szCs w:val="28"/>
        </w:rPr>
        <w:t xml:space="preserve">(iii) </w:t>
      </w:r>
      <w:r w:rsidR="002B04E8" w:rsidRPr="009B35E6">
        <w:rPr>
          <w:rFonts w:ascii="Times New Roman" w:hAnsi="Times New Roman" w:cs="Times New Roman"/>
          <w:i/>
          <w:iCs/>
          <w:sz w:val="28"/>
          <w:szCs w:val="28"/>
        </w:rPr>
        <w:t>Báo cáo giải trình, tiếp thu ý kiến thẩm định</w:t>
      </w:r>
      <w:r w:rsidR="005121D0">
        <w:rPr>
          <w:rFonts w:ascii="Times New Roman" w:hAnsi="Times New Roman" w:cs="Times New Roman"/>
          <w:i/>
          <w:iCs/>
          <w:sz w:val="28"/>
          <w:szCs w:val="28"/>
        </w:rPr>
        <w:t>;</w:t>
      </w:r>
    </w:p>
    <w:p w14:paraId="00DC441E" w14:textId="6397445D" w:rsidR="001B49A8" w:rsidRDefault="009B35E6" w:rsidP="00DD1C3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i/>
          <w:iCs/>
          <w:sz w:val="28"/>
          <w:szCs w:val="28"/>
        </w:rPr>
        <w:t xml:space="preserve">(iv) </w:t>
      </w:r>
      <w:r w:rsidR="002B04E8" w:rsidRPr="009B35E6">
        <w:rPr>
          <w:rFonts w:ascii="Times New Roman" w:hAnsi="Times New Roman" w:cs="Times New Roman"/>
          <w:i/>
          <w:iCs/>
          <w:sz w:val="28"/>
          <w:szCs w:val="28"/>
        </w:rPr>
        <w:t>Bản tổng hợp, giải trình, tiếp thu ý kiến của cơ quan, tổ chức, cá nhân và đối tượng chịu t</w:t>
      </w:r>
      <w:r w:rsidRPr="009B35E6">
        <w:rPr>
          <w:rFonts w:ascii="Times New Roman" w:hAnsi="Times New Roman" w:cs="Times New Roman"/>
          <w:i/>
          <w:iCs/>
          <w:sz w:val="28"/>
          <w:szCs w:val="28"/>
        </w:rPr>
        <w:t>á</w:t>
      </w:r>
      <w:r w:rsidR="002B04E8" w:rsidRPr="009B35E6">
        <w:rPr>
          <w:rFonts w:ascii="Times New Roman" w:hAnsi="Times New Roman" w:cs="Times New Roman"/>
          <w:i/>
          <w:iCs/>
          <w:sz w:val="28"/>
          <w:szCs w:val="28"/>
        </w:rPr>
        <w:t>c động trực tiếp của Thông tư.</w:t>
      </w:r>
      <w:r w:rsidR="00547DE3" w:rsidRPr="00547DE3">
        <w:rPr>
          <w:rFonts w:ascii="Times New Roman" w:hAnsi="Times New Roman" w:cs="Times New Roman"/>
          <w:sz w:val="28"/>
          <w:szCs w:val="28"/>
        </w:rPr>
        <w:t>)</w:t>
      </w:r>
    </w:p>
    <w:p w14:paraId="3D268BDC" w14:textId="77777777" w:rsidR="00DD1C3B" w:rsidRPr="001B49A8" w:rsidRDefault="00DD1C3B" w:rsidP="00DD1C3B">
      <w:pPr>
        <w:spacing w:before="120" w:after="120" w:line="240" w:lineRule="auto"/>
        <w:ind w:firstLine="720"/>
        <w:jc w:val="both"/>
        <w:rPr>
          <w:rFonts w:ascii="Times New Roman" w:hAnsi="Times New Roman" w:cs="Times New Roman"/>
          <w:sz w:val="28"/>
          <w:szCs w:val="28"/>
        </w:rPr>
      </w:pPr>
    </w:p>
    <w:tbl>
      <w:tblPr>
        <w:tblW w:w="9215" w:type="dxa"/>
        <w:tblInd w:w="-284" w:type="dxa"/>
        <w:tblLook w:val="01E0" w:firstRow="1" w:lastRow="1" w:firstColumn="1" w:lastColumn="1" w:noHBand="0" w:noVBand="0"/>
      </w:tblPr>
      <w:tblGrid>
        <w:gridCol w:w="4395"/>
        <w:gridCol w:w="4820"/>
      </w:tblGrid>
      <w:tr w:rsidR="009B35E6" w:rsidRPr="00AC294C" w14:paraId="2ED54BC1" w14:textId="77777777" w:rsidTr="001738D2">
        <w:trPr>
          <w:trHeight w:val="1663"/>
        </w:trPr>
        <w:tc>
          <w:tcPr>
            <w:tcW w:w="4395" w:type="dxa"/>
          </w:tcPr>
          <w:p w14:paraId="0327B2F5" w14:textId="77777777" w:rsidR="009B35E6" w:rsidRPr="00364374" w:rsidRDefault="009B35E6" w:rsidP="00A17009">
            <w:pPr>
              <w:pStyle w:val="BodyTextIndent2"/>
              <w:spacing w:after="0" w:line="240" w:lineRule="auto"/>
              <w:ind w:left="180" w:right="427"/>
              <w:rPr>
                <w:sz w:val="22"/>
                <w:szCs w:val="22"/>
                <w:lang w:val="it-IT"/>
              </w:rPr>
            </w:pPr>
            <w:r w:rsidRPr="00364374">
              <w:rPr>
                <w:b/>
                <w:bCs/>
                <w:i/>
                <w:iCs/>
                <w:sz w:val="22"/>
                <w:szCs w:val="22"/>
                <w:lang w:val="it-IT"/>
              </w:rPr>
              <w:t>Nơi nhận:</w:t>
            </w:r>
            <w:r w:rsidRPr="00364374">
              <w:rPr>
                <w:sz w:val="22"/>
                <w:szCs w:val="22"/>
                <w:lang w:val="it-IT"/>
              </w:rPr>
              <w:tab/>
            </w:r>
          </w:p>
          <w:p w14:paraId="25091B26" w14:textId="77777777" w:rsidR="009B35E6" w:rsidRPr="009B35E6" w:rsidRDefault="009B35E6" w:rsidP="00A17009">
            <w:pPr>
              <w:pStyle w:val="BodyTextIndent2"/>
              <w:spacing w:after="0" w:line="240" w:lineRule="auto"/>
              <w:ind w:left="180" w:right="427"/>
              <w:rPr>
                <w:sz w:val="22"/>
                <w:szCs w:val="22"/>
                <w:lang w:val="it-IT"/>
              </w:rPr>
            </w:pPr>
            <w:r w:rsidRPr="009B35E6">
              <w:rPr>
                <w:sz w:val="22"/>
                <w:szCs w:val="22"/>
                <w:lang w:val="it-IT"/>
              </w:rPr>
              <w:t>- Như trên;</w:t>
            </w:r>
          </w:p>
          <w:p w14:paraId="65376063" w14:textId="77777777" w:rsidR="009B35E6" w:rsidRDefault="009B35E6" w:rsidP="00A17009">
            <w:pPr>
              <w:pStyle w:val="BodyTextIndent2"/>
              <w:spacing w:after="0" w:line="240" w:lineRule="auto"/>
              <w:ind w:left="180" w:right="283"/>
              <w:rPr>
                <w:sz w:val="22"/>
                <w:szCs w:val="22"/>
                <w:lang w:val="it-IT"/>
              </w:rPr>
            </w:pPr>
            <w:r w:rsidRPr="009B35E6">
              <w:rPr>
                <w:sz w:val="22"/>
                <w:szCs w:val="22"/>
                <w:lang w:val="it-IT"/>
              </w:rPr>
              <w:t>- Đ/c Cục trưởng (để b/c);</w:t>
            </w:r>
          </w:p>
          <w:p w14:paraId="22515F23" w14:textId="3A7C3260" w:rsidR="009B35E6" w:rsidRPr="009B35E6" w:rsidRDefault="009B35E6" w:rsidP="00A17009">
            <w:pPr>
              <w:pStyle w:val="BodyTextIndent2"/>
              <w:spacing w:after="0" w:line="240" w:lineRule="auto"/>
              <w:ind w:left="180" w:right="283"/>
              <w:rPr>
                <w:sz w:val="22"/>
                <w:szCs w:val="22"/>
                <w:lang w:val="it-IT"/>
              </w:rPr>
            </w:pPr>
            <w:r>
              <w:rPr>
                <w:sz w:val="22"/>
                <w:szCs w:val="22"/>
                <w:lang w:val="it-IT"/>
              </w:rPr>
              <w:t>- Vụ Pháp chế - Bộ Y tế;</w:t>
            </w:r>
          </w:p>
          <w:p w14:paraId="1879AFE0" w14:textId="77777777" w:rsidR="009B35E6" w:rsidRPr="009B35E6" w:rsidRDefault="009B35E6" w:rsidP="00A17009">
            <w:pPr>
              <w:widowControl w:val="0"/>
              <w:autoSpaceDE w:val="0"/>
              <w:autoSpaceDN w:val="0"/>
              <w:adjustRightInd w:val="0"/>
              <w:ind w:left="180" w:right="427"/>
              <w:jc w:val="both"/>
              <w:rPr>
                <w:rFonts w:ascii="Times New Roman" w:hAnsi="Times New Roman" w:cs="Times New Roman"/>
                <w:lang w:val="it-IT"/>
              </w:rPr>
            </w:pPr>
            <w:r w:rsidRPr="009B35E6">
              <w:rPr>
                <w:rFonts w:ascii="Times New Roman" w:hAnsi="Times New Roman" w:cs="Times New Roman"/>
                <w:lang w:val="it-IT"/>
              </w:rPr>
              <w:t>- Lưu: VT, HTTB.</w:t>
            </w:r>
          </w:p>
          <w:p w14:paraId="0F5CEC29" w14:textId="77777777" w:rsidR="009B35E6" w:rsidRPr="007F177A" w:rsidRDefault="009B35E6" w:rsidP="001738D2">
            <w:pPr>
              <w:tabs>
                <w:tab w:val="left" w:pos="2220"/>
              </w:tabs>
              <w:ind w:right="427"/>
              <w:rPr>
                <w:spacing w:val="2"/>
                <w:sz w:val="21"/>
                <w:szCs w:val="21"/>
                <w:lang w:val="it-IT"/>
              </w:rPr>
            </w:pPr>
          </w:p>
        </w:tc>
        <w:tc>
          <w:tcPr>
            <w:tcW w:w="4820" w:type="dxa"/>
          </w:tcPr>
          <w:p w14:paraId="7ADC94D1" w14:textId="1EC078D3" w:rsidR="009B35E6" w:rsidRPr="009B35E6" w:rsidRDefault="009B35E6" w:rsidP="001738D2">
            <w:pPr>
              <w:pStyle w:val="BodyTextIndent2"/>
              <w:spacing w:after="0" w:line="240" w:lineRule="auto"/>
              <w:ind w:right="427"/>
              <w:rPr>
                <w:b/>
                <w:bCs/>
                <w:sz w:val="26"/>
                <w:szCs w:val="26"/>
                <w:lang w:val="it-IT"/>
              </w:rPr>
            </w:pPr>
            <w:r w:rsidRPr="007F177A">
              <w:rPr>
                <w:b/>
                <w:bCs/>
                <w:sz w:val="27"/>
                <w:szCs w:val="27"/>
                <w:lang w:val="it-IT"/>
              </w:rPr>
              <w:t xml:space="preserve">          </w:t>
            </w:r>
            <w:r w:rsidRPr="009B35E6">
              <w:rPr>
                <w:b/>
                <w:bCs/>
                <w:sz w:val="26"/>
                <w:szCs w:val="26"/>
                <w:lang w:val="it-IT"/>
              </w:rPr>
              <w:t>KT. CỤC TRƯỞNG</w:t>
            </w:r>
          </w:p>
          <w:p w14:paraId="7B461168" w14:textId="54F6E039" w:rsidR="009B35E6" w:rsidRPr="009B35E6" w:rsidRDefault="009B35E6" w:rsidP="001738D2">
            <w:pPr>
              <w:widowControl w:val="0"/>
              <w:autoSpaceDE w:val="0"/>
              <w:autoSpaceDN w:val="0"/>
              <w:adjustRightInd w:val="0"/>
              <w:ind w:right="427"/>
              <w:textAlignment w:val="center"/>
              <w:rPr>
                <w:rFonts w:ascii="Times New Roman" w:hAnsi="Times New Roman" w:cs="Times New Roman"/>
                <w:b/>
                <w:bCs/>
                <w:sz w:val="26"/>
                <w:szCs w:val="26"/>
                <w:lang w:val="it-IT"/>
              </w:rPr>
            </w:pPr>
            <w:r w:rsidRPr="009B35E6">
              <w:rPr>
                <w:b/>
                <w:sz w:val="26"/>
                <w:szCs w:val="26"/>
                <w:lang w:val="it-IT"/>
              </w:rPr>
              <w:t xml:space="preserve">                 </w:t>
            </w:r>
            <w:r w:rsidRPr="009B35E6">
              <w:rPr>
                <w:rFonts w:ascii="Times New Roman" w:hAnsi="Times New Roman" w:cs="Times New Roman"/>
                <w:b/>
                <w:sz w:val="26"/>
                <w:szCs w:val="26"/>
                <w:lang w:val="it-IT"/>
              </w:rPr>
              <w:t>PHÓ CỤC TRƯỞNG</w:t>
            </w:r>
          </w:p>
          <w:p w14:paraId="79439556" w14:textId="77777777" w:rsidR="009B35E6" w:rsidRPr="009B35E6" w:rsidRDefault="009B35E6" w:rsidP="001738D2">
            <w:pPr>
              <w:widowControl w:val="0"/>
              <w:autoSpaceDE w:val="0"/>
              <w:autoSpaceDN w:val="0"/>
              <w:adjustRightInd w:val="0"/>
              <w:ind w:right="427"/>
              <w:textAlignment w:val="center"/>
              <w:rPr>
                <w:rFonts w:ascii="Times New Roman" w:hAnsi="Times New Roman" w:cs="Times New Roman"/>
                <w:b/>
                <w:bCs/>
                <w:sz w:val="28"/>
                <w:szCs w:val="28"/>
                <w:lang w:val="it-IT"/>
              </w:rPr>
            </w:pPr>
          </w:p>
          <w:p w14:paraId="30C51049" w14:textId="77777777" w:rsidR="009B35E6" w:rsidRPr="009B35E6" w:rsidRDefault="009B35E6" w:rsidP="001738D2">
            <w:pPr>
              <w:widowControl w:val="0"/>
              <w:autoSpaceDE w:val="0"/>
              <w:autoSpaceDN w:val="0"/>
              <w:adjustRightInd w:val="0"/>
              <w:ind w:right="427"/>
              <w:textAlignment w:val="center"/>
              <w:rPr>
                <w:rFonts w:ascii="Times New Roman" w:hAnsi="Times New Roman" w:cs="Times New Roman"/>
                <w:b/>
                <w:bCs/>
                <w:sz w:val="28"/>
                <w:szCs w:val="28"/>
                <w:lang w:val="it-IT"/>
              </w:rPr>
            </w:pPr>
          </w:p>
          <w:p w14:paraId="130E86BB" w14:textId="5CF11E6E" w:rsidR="009B35E6" w:rsidRPr="009B35E6" w:rsidRDefault="009B35E6" w:rsidP="001738D2">
            <w:pPr>
              <w:widowControl w:val="0"/>
              <w:autoSpaceDE w:val="0"/>
              <w:autoSpaceDN w:val="0"/>
              <w:adjustRightInd w:val="0"/>
              <w:ind w:right="427"/>
              <w:rPr>
                <w:rFonts w:ascii="Times New Roman" w:hAnsi="Times New Roman" w:cs="Times New Roman"/>
                <w:b/>
                <w:bCs/>
                <w:sz w:val="28"/>
                <w:szCs w:val="28"/>
                <w:lang w:val="it-IT"/>
              </w:rPr>
            </w:pPr>
            <w:r w:rsidRPr="009B35E6">
              <w:rPr>
                <w:rFonts w:ascii="Times New Roman" w:hAnsi="Times New Roman" w:cs="Times New Roman"/>
                <w:b/>
                <w:bCs/>
                <w:sz w:val="28"/>
                <w:szCs w:val="28"/>
                <w:lang w:val="it-IT"/>
              </w:rPr>
              <w:t xml:space="preserve">                   Lê Văn Dụng</w:t>
            </w:r>
          </w:p>
          <w:p w14:paraId="2F536EFA" w14:textId="77777777" w:rsidR="009B35E6" w:rsidRPr="00762E8D" w:rsidRDefault="009B35E6" w:rsidP="001738D2">
            <w:pPr>
              <w:widowControl w:val="0"/>
              <w:autoSpaceDE w:val="0"/>
              <w:autoSpaceDN w:val="0"/>
              <w:adjustRightInd w:val="0"/>
              <w:ind w:right="-108"/>
              <w:rPr>
                <w:b/>
                <w:bCs/>
                <w:sz w:val="24"/>
                <w:szCs w:val="24"/>
                <w:lang w:val="it-IT"/>
              </w:rPr>
            </w:pPr>
          </w:p>
        </w:tc>
      </w:tr>
    </w:tbl>
    <w:p w14:paraId="7B605E3C" w14:textId="3B0D2A97" w:rsidR="009B35E6" w:rsidRDefault="009B35E6" w:rsidP="001B49A8">
      <w:pPr>
        <w:jc w:val="both"/>
        <w:rPr>
          <w:rFonts w:ascii="Times New Roman" w:hAnsi="Times New Roman" w:cs="Times New Roman"/>
          <w:sz w:val="24"/>
          <w:szCs w:val="24"/>
        </w:rPr>
      </w:pPr>
    </w:p>
    <w:sectPr w:rsidR="009B35E6" w:rsidSect="00074E47">
      <w:headerReference w:type="default" r:id="rId7"/>
      <w:pgSz w:w="11909" w:h="16834" w:code="9"/>
      <w:pgMar w:top="1134" w:right="1134" w:bottom="1170" w:left="1701" w:header="720" w:footer="448"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1073" w14:textId="77777777" w:rsidR="003F05E7" w:rsidRDefault="003F05E7" w:rsidP="008A11C5">
      <w:pPr>
        <w:spacing w:after="0" w:line="240" w:lineRule="auto"/>
      </w:pPr>
      <w:r>
        <w:separator/>
      </w:r>
    </w:p>
  </w:endnote>
  <w:endnote w:type="continuationSeparator" w:id="0">
    <w:p w14:paraId="6FAEF14E" w14:textId="77777777" w:rsidR="003F05E7" w:rsidRDefault="003F05E7" w:rsidP="008A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5E56" w14:textId="77777777" w:rsidR="003F05E7" w:rsidRDefault="003F05E7" w:rsidP="008A11C5">
      <w:pPr>
        <w:spacing w:after="0" w:line="240" w:lineRule="auto"/>
      </w:pPr>
      <w:r>
        <w:separator/>
      </w:r>
    </w:p>
  </w:footnote>
  <w:footnote w:type="continuationSeparator" w:id="0">
    <w:p w14:paraId="0E955760" w14:textId="77777777" w:rsidR="003F05E7" w:rsidRDefault="003F05E7" w:rsidP="008A1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5574"/>
      <w:docPartObj>
        <w:docPartGallery w:val="Page Numbers (Top of Page)"/>
        <w:docPartUnique/>
      </w:docPartObj>
    </w:sdtPr>
    <w:sdtEndPr>
      <w:rPr>
        <w:noProof/>
      </w:rPr>
    </w:sdtEndPr>
    <w:sdtContent>
      <w:p w14:paraId="6E0B5D49" w14:textId="0C407B40" w:rsidR="008A11C5" w:rsidRDefault="008A11C5">
        <w:pPr>
          <w:pStyle w:val="Header"/>
          <w:jc w:val="center"/>
        </w:pPr>
        <w:r>
          <w:fldChar w:fldCharType="begin"/>
        </w:r>
        <w:r>
          <w:instrText xml:space="preserve"> PAGE   \* MERGEFORMAT </w:instrText>
        </w:r>
        <w:r>
          <w:fldChar w:fldCharType="separate"/>
        </w:r>
        <w:r w:rsidR="00DC212E">
          <w:rPr>
            <w:noProof/>
          </w:rPr>
          <w:t>2</w:t>
        </w:r>
        <w:r>
          <w:rPr>
            <w:noProof/>
          </w:rPr>
          <w:fldChar w:fldCharType="end"/>
        </w:r>
      </w:p>
    </w:sdtContent>
  </w:sdt>
  <w:p w14:paraId="41F3F72C" w14:textId="77777777" w:rsidR="008A11C5" w:rsidRDefault="008A1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45CA"/>
    <w:multiLevelType w:val="hybridMultilevel"/>
    <w:tmpl w:val="48CC3360"/>
    <w:lvl w:ilvl="0" w:tplc="7924D948">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525158"/>
    <w:multiLevelType w:val="multilevel"/>
    <w:tmpl w:val="D2547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C1961"/>
    <w:multiLevelType w:val="multilevel"/>
    <w:tmpl w:val="CE24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72462"/>
    <w:multiLevelType w:val="hybridMultilevel"/>
    <w:tmpl w:val="27B83A16"/>
    <w:lvl w:ilvl="0" w:tplc="C792D2D2">
      <w:start w:val="2"/>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DB06DB"/>
    <w:multiLevelType w:val="multilevel"/>
    <w:tmpl w:val="49D8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37A3C"/>
    <w:multiLevelType w:val="multilevel"/>
    <w:tmpl w:val="2C94A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516EF"/>
    <w:multiLevelType w:val="multilevel"/>
    <w:tmpl w:val="F3BE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8710D0"/>
    <w:multiLevelType w:val="multilevel"/>
    <w:tmpl w:val="717E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23FA0"/>
    <w:multiLevelType w:val="hybridMultilevel"/>
    <w:tmpl w:val="3C888608"/>
    <w:lvl w:ilvl="0" w:tplc="6616E920">
      <w:start w:val="1"/>
      <w:numFmt w:val="decimal"/>
      <w:lvlText w:val="%1."/>
      <w:lvlJc w:val="left"/>
      <w:pPr>
        <w:ind w:left="107"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396E100">
      <w:start w:val="1"/>
      <w:numFmt w:val="lowerLetter"/>
      <w:lvlText w:val="%2)"/>
      <w:lvlJc w:val="left"/>
      <w:pPr>
        <w:ind w:left="964" w:hanging="291"/>
      </w:pPr>
      <w:rPr>
        <w:rFonts w:ascii="Times New Roman" w:eastAsia="Times New Roman" w:hAnsi="Times New Roman" w:cs="Times New Roman" w:hint="default"/>
        <w:b w:val="0"/>
        <w:bCs w:val="0"/>
        <w:i w:val="0"/>
        <w:iCs w:val="0"/>
        <w:spacing w:val="0"/>
        <w:w w:val="100"/>
        <w:sz w:val="28"/>
        <w:szCs w:val="28"/>
        <w:lang w:val="vi" w:eastAsia="en-US" w:bidi="ar-SA"/>
      </w:rPr>
    </w:lvl>
    <w:lvl w:ilvl="2" w:tplc="78467FB8">
      <w:numFmt w:val="bullet"/>
      <w:lvlText w:val="•"/>
      <w:lvlJc w:val="left"/>
      <w:pPr>
        <w:ind w:left="1999" w:hanging="291"/>
      </w:pPr>
      <w:rPr>
        <w:rFonts w:hint="default"/>
        <w:lang w:val="vi" w:eastAsia="en-US" w:bidi="ar-SA"/>
      </w:rPr>
    </w:lvl>
    <w:lvl w:ilvl="3" w:tplc="2C38D160">
      <w:numFmt w:val="bullet"/>
      <w:lvlText w:val="•"/>
      <w:lvlJc w:val="left"/>
      <w:pPr>
        <w:ind w:left="3038" w:hanging="291"/>
      </w:pPr>
      <w:rPr>
        <w:rFonts w:hint="default"/>
        <w:lang w:val="vi" w:eastAsia="en-US" w:bidi="ar-SA"/>
      </w:rPr>
    </w:lvl>
    <w:lvl w:ilvl="4" w:tplc="F1468E82">
      <w:numFmt w:val="bullet"/>
      <w:lvlText w:val="•"/>
      <w:lvlJc w:val="left"/>
      <w:pPr>
        <w:ind w:left="4077" w:hanging="291"/>
      </w:pPr>
      <w:rPr>
        <w:rFonts w:hint="default"/>
        <w:lang w:val="vi" w:eastAsia="en-US" w:bidi="ar-SA"/>
      </w:rPr>
    </w:lvl>
    <w:lvl w:ilvl="5" w:tplc="7A4409F8">
      <w:numFmt w:val="bullet"/>
      <w:lvlText w:val="•"/>
      <w:lvlJc w:val="left"/>
      <w:pPr>
        <w:ind w:left="5116" w:hanging="291"/>
      </w:pPr>
      <w:rPr>
        <w:rFonts w:hint="default"/>
        <w:lang w:val="vi" w:eastAsia="en-US" w:bidi="ar-SA"/>
      </w:rPr>
    </w:lvl>
    <w:lvl w:ilvl="6" w:tplc="CF32419C">
      <w:numFmt w:val="bullet"/>
      <w:lvlText w:val="•"/>
      <w:lvlJc w:val="left"/>
      <w:pPr>
        <w:ind w:left="6155" w:hanging="291"/>
      </w:pPr>
      <w:rPr>
        <w:rFonts w:hint="default"/>
        <w:lang w:val="vi" w:eastAsia="en-US" w:bidi="ar-SA"/>
      </w:rPr>
    </w:lvl>
    <w:lvl w:ilvl="7" w:tplc="6414C23C">
      <w:numFmt w:val="bullet"/>
      <w:lvlText w:val="•"/>
      <w:lvlJc w:val="left"/>
      <w:pPr>
        <w:ind w:left="7194" w:hanging="291"/>
      </w:pPr>
      <w:rPr>
        <w:rFonts w:hint="default"/>
        <w:lang w:val="vi" w:eastAsia="en-US" w:bidi="ar-SA"/>
      </w:rPr>
    </w:lvl>
    <w:lvl w:ilvl="8" w:tplc="0E24C86A">
      <w:numFmt w:val="bullet"/>
      <w:lvlText w:val="•"/>
      <w:lvlJc w:val="left"/>
      <w:pPr>
        <w:ind w:left="8233" w:hanging="291"/>
      </w:pPr>
      <w:rPr>
        <w:rFonts w:hint="default"/>
        <w:lang w:val="vi" w:eastAsia="en-US" w:bidi="ar-SA"/>
      </w:rPr>
    </w:lvl>
  </w:abstractNum>
  <w:abstractNum w:abstractNumId="9" w15:restartNumberingAfterBreak="0">
    <w:nsid w:val="6C4E31E1"/>
    <w:multiLevelType w:val="hybridMultilevel"/>
    <w:tmpl w:val="2CD689F0"/>
    <w:lvl w:ilvl="0" w:tplc="AC22096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D506921"/>
    <w:multiLevelType w:val="multilevel"/>
    <w:tmpl w:val="CEBC8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4F6CD3"/>
    <w:multiLevelType w:val="multilevel"/>
    <w:tmpl w:val="59C4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426BC6"/>
    <w:multiLevelType w:val="hybridMultilevel"/>
    <w:tmpl w:val="C6FAEE48"/>
    <w:lvl w:ilvl="0" w:tplc="602E356C">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D882C15"/>
    <w:multiLevelType w:val="multilevel"/>
    <w:tmpl w:val="B55E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058438">
    <w:abstractNumId w:val="5"/>
  </w:num>
  <w:num w:numId="2" w16cid:durableId="450242538">
    <w:abstractNumId w:val="2"/>
  </w:num>
  <w:num w:numId="3" w16cid:durableId="952515786">
    <w:abstractNumId w:val="13"/>
  </w:num>
  <w:num w:numId="4" w16cid:durableId="1990211567">
    <w:abstractNumId w:val="4"/>
  </w:num>
  <w:num w:numId="5" w16cid:durableId="70155384">
    <w:abstractNumId w:val="6"/>
  </w:num>
  <w:num w:numId="6" w16cid:durableId="614481660">
    <w:abstractNumId w:val="1"/>
  </w:num>
  <w:num w:numId="7" w16cid:durableId="1406105888">
    <w:abstractNumId w:val="11"/>
  </w:num>
  <w:num w:numId="8" w16cid:durableId="745149711">
    <w:abstractNumId w:val="10"/>
  </w:num>
  <w:num w:numId="9" w16cid:durableId="192234751">
    <w:abstractNumId w:val="7"/>
  </w:num>
  <w:num w:numId="10" w16cid:durableId="299461145">
    <w:abstractNumId w:val="3"/>
  </w:num>
  <w:num w:numId="11" w16cid:durableId="104034644">
    <w:abstractNumId w:val="0"/>
  </w:num>
  <w:num w:numId="12" w16cid:durableId="974917341">
    <w:abstractNumId w:val="12"/>
  </w:num>
  <w:num w:numId="13" w16cid:durableId="2063286559">
    <w:abstractNumId w:val="8"/>
  </w:num>
  <w:num w:numId="14" w16cid:durableId="8940052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96"/>
    <w:rsid w:val="00007651"/>
    <w:rsid w:val="0002056A"/>
    <w:rsid w:val="00050251"/>
    <w:rsid w:val="0005745E"/>
    <w:rsid w:val="00074E47"/>
    <w:rsid w:val="00074E90"/>
    <w:rsid w:val="00082F03"/>
    <w:rsid w:val="000D3C62"/>
    <w:rsid w:val="00100692"/>
    <w:rsid w:val="00106278"/>
    <w:rsid w:val="00123479"/>
    <w:rsid w:val="00137C2A"/>
    <w:rsid w:val="00156CF8"/>
    <w:rsid w:val="00157746"/>
    <w:rsid w:val="00167A2F"/>
    <w:rsid w:val="001713ED"/>
    <w:rsid w:val="00180C4D"/>
    <w:rsid w:val="00195A98"/>
    <w:rsid w:val="001A09FA"/>
    <w:rsid w:val="001A1D36"/>
    <w:rsid w:val="001A7969"/>
    <w:rsid w:val="001B49A8"/>
    <w:rsid w:val="001C755D"/>
    <w:rsid w:val="001D527A"/>
    <w:rsid w:val="001E0FAE"/>
    <w:rsid w:val="00202195"/>
    <w:rsid w:val="002613CE"/>
    <w:rsid w:val="00281A42"/>
    <w:rsid w:val="002B04E8"/>
    <w:rsid w:val="002B1E88"/>
    <w:rsid w:val="002B59A3"/>
    <w:rsid w:val="002B7214"/>
    <w:rsid w:val="002D60E4"/>
    <w:rsid w:val="002D6806"/>
    <w:rsid w:val="002F2F6C"/>
    <w:rsid w:val="00311894"/>
    <w:rsid w:val="00321110"/>
    <w:rsid w:val="0032396F"/>
    <w:rsid w:val="00384AF5"/>
    <w:rsid w:val="003B7AE2"/>
    <w:rsid w:val="003D500A"/>
    <w:rsid w:val="003E747D"/>
    <w:rsid w:val="003F05E7"/>
    <w:rsid w:val="004327FF"/>
    <w:rsid w:val="00441CCE"/>
    <w:rsid w:val="00456CD1"/>
    <w:rsid w:val="00493B9E"/>
    <w:rsid w:val="004C3B5E"/>
    <w:rsid w:val="004E1C4A"/>
    <w:rsid w:val="004F5787"/>
    <w:rsid w:val="005121D0"/>
    <w:rsid w:val="00535A2C"/>
    <w:rsid w:val="00547DE3"/>
    <w:rsid w:val="00586E98"/>
    <w:rsid w:val="005B41A0"/>
    <w:rsid w:val="005B6169"/>
    <w:rsid w:val="005D2D53"/>
    <w:rsid w:val="005F4BCD"/>
    <w:rsid w:val="00612AFB"/>
    <w:rsid w:val="0063624B"/>
    <w:rsid w:val="00636F4B"/>
    <w:rsid w:val="00637CD6"/>
    <w:rsid w:val="0066705C"/>
    <w:rsid w:val="00671037"/>
    <w:rsid w:val="00685373"/>
    <w:rsid w:val="006B44E1"/>
    <w:rsid w:val="006E74E4"/>
    <w:rsid w:val="006F4A35"/>
    <w:rsid w:val="007263F9"/>
    <w:rsid w:val="0075351A"/>
    <w:rsid w:val="0076773D"/>
    <w:rsid w:val="007820E2"/>
    <w:rsid w:val="0079122B"/>
    <w:rsid w:val="007D25B4"/>
    <w:rsid w:val="007D42CC"/>
    <w:rsid w:val="007D6764"/>
    <w:rsid w:val="007E777B"/>
    <w:rsid w:val="007F152E"/>
    <w:rsid w:val="007F37FF"/>
    <w:rsid w:val="0080710D"/>
    <w:rsid w:val="0081044B"/>
    <w:rsid w:val="00811780"/>
    <w:rsid w:val="008256A4"/>
    <w:rsid w:val="00851409"/>
    <w:rsid w:val="008524A0"/>
    <w:rsid w:val="00854F50"/>
    <w:rsid w:val="008A11C5"/>
    <w:rsid w:val="008A24FF"/>
    <w:rsid w:val="008D2B9B"/>
    <w:rsid w:val="008E7A3D"/>
    <w:rsid w:val="008F3FBE"/>
    <w:rsid w:val="008F7C13"/>
    <w:rsid w:val="00937395"/>
    <w:rsid w:val="009439A7"/>
    <w:rsid w:val="00945E9A"/>
    <w:rsid w:val="009556CD"/>
    <w:rsid w:val="00980CFA"/>
    <w:rsid w:val="009B35E6"/>
    <w:rsid w:val="009D354A"/>
    <w:rsid w:val="009F020E"/>
    <w:rsid w:val="009F3897"/>
    <w:rsid w:val="00A0378E"/>
    <w:rsid w:val="00A06E33"/>
    <w:rsid w:val="00A17009"/>
    <w:rsid w:val="00A24709"/>
    <w:rsid w:val="00A473E5"/>
    <w:rsid w:val="00A57AB5"/>
    <w:rsid w:val="00AA2917"/>
    <w:rsid w:val="00AB0733"/>
    <w:rsid w:val="00AD7FF4"/>
    <w:rsid w:val="00B173A3"/>
    <w:rsid w:val="00B511D7"/>
    <w:rsid w:val="00B52155"/>
    <w:rsid w:val="00B66CBD"/>
    <w:rsid w:val="00B7397D"/>
    <w:rsid w:val="00B80AF2"/>
    <w:rsid w:val="00B83E6D"/>
    <w:rsid w:val="00BA1DD2"/>
    <w:rsid w:val="00BD4BF5"/>
    <w:rsid w:val="00BF2061"/>
    <w:rsid w:val="00BF47EB"/>
    <w:rsid w:val="00C009BC"/>
    <w:rsid w:val="00C20697"/>
    <w:rsid w:val="00C21F72"/>
    <w:rsid w:val="00C31B1A"/>
    <w:rsid w:val="00C57C6F"/>
    <w:rsid w:val="00C70519"/>
    <w:rsid w:val="00CD021F"/>
    <w:rsid w:val="00D04D06"/>
    <w:rsid w:val="00D20B96"/>
    <w:rsid w:val="00D3557D"/>
    <w:rsid w:val="00D46A3D"/>
    <w:rsid w:val="00D97122"/>
    <w:rsid w:val="00DB54E6"/>
    <w:rsid w:val="00DB57B2"/>
    <w:rsid w:val="00DC212E"/>
    <w:rsid w:val="00DD1C3B"/>
    <w:rsid w:val="00DE5B87"/>
    <w:rsid w:val="00DE61B7"/>
    <w:rsid w:val="00DF19D5"/>
    <w:rsid w:val="00E029C0"/>
    <w:rsid w:val="00E35FDB"/>
    <w:rsid w:val="00E41661"/>
    <w:rsid w:val="00E511F7"/>
    <w:rsid w:val="00E57FAF"/>
    <w:rsid w:val="00E644EF"/>
    <w:rsid w:val="00E65A89"/>
    <w:rsid w:val="00E83AFB"/>
    <w:rsid w:val="00E873BF"/>
    <w:rsid w:val="00EF3E72"/>
    <w:rsid w:val="00F070E0"/>
    <w:rsid w:val="00F138D1"/>
    <w:rsid w:val="00F145CB"/>
    <w:rsid w:val="00F363DF"/>
    <w:rsid w:val="00F56730"/>
    <w:rsid w:val="00F62919"/>
    <w:rsid w:val="00FA432B"/>
    <w:rsid w:val="00FA48B4"/>
    <w:rsid w:val="00FB1546"/>
    <w:rsid w:val="00FC2987"/>
    <w:rsid w:val="00FC671C"/>
    <w:rsid w:val="00FE5F72"/>
    <w:rsid w:val="00FF2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E9C1"/>
  <w15:chartTrackingRefBased/>
  <w15:docId w15:val="{C9C8C412-8D02-4FC5-80D0-0272F159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B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B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20B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B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B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B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B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B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B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B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B96"/>
    <w:rPr>
      <w:rFonts w:eastAsiaTheme="majorEastAsia" w:cstheme="majorBidi"/>
      <w:color w:val="272727" w:themeColor="text1" w:themeTint="D8"/>
    </w:rPr>
  </w:style>
  <w:style w:type="paragraph" w:styleId="Title">
    <w:name w:val="Title"/>
    <w:basedOn w:val="Normal"/>
    <w:next w:val="Normal"/>
    <w:link w:val="TitleChar"/>
    <w:uiPriority w:val="10"/>
    <w:qFormat/>
    <w:rsid w:val="00D20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B96"/>
    <w:pPr>
      <w:spacing w:before="160"/>
      <w:jc w:val="center"/>
    </w:pPr>
    <w:rPr>
      <w:i/>
      <w:iCs/>
      <w:color w:val="404040" w:themeColor="text1" w:themeTint="BF"/>
    </w:rPr>
  </w:style>
  <w:style w:type="character" w:customStyle="1" w:styleId="QuoteChar">
    <w:name w:val="Quote Char"/>
    <w:basedOn w:val="DefaultParagraphFont"/>
    <w:link w:val="Quote"/>
    <w:uiPriority w:val="29"/>
    <w:rsid w:val="00D20B96"/>
    <w:rPr>
      <w:i/>
      <w:iCs/>
      <w:color w:val="404040" w:themeColor="text1" w:themeTint="BF"/>
    </w:rPr>
  </w:style>
  <w:style w:type="paragraph" w:styleId="ListParagraph">
    <w:name w:val="List Paragraph"/>
    <w:basedOn w:val="Normal"/>
    <w:uiPriority w:val="34"/>
    <w:qFormat/>
    <w:rsid w:val="00D20B96"/>
    <w:pPr>
      <w:ind w:left="720"/>
      <w:contextualSpacing/>
    </w:pPr>
  </w:style>
  <w:style w:type="character" w:styleId="IntenseEmphasis">
    <w:name w:val="Intense Emphasis"/>
    <w:basedOn w:val="DefaultParagraphFont"/>
    <w:uiPriority w:val="21"/>
    <w:qFormat/>
    <w:rsid w:val="00D20B96"/>
    <w:rPr>
      <w:i/>
      <w:iCs/>
      <w:color w:val="2F5496" w:themeColor="accent1" w:themeShade="BF"/>
    </w:rPr>
  </w:style>
  <w:style w:type="paragraph" w:styleId="IntenseQuote">
    <w:name w:val="Intense Quote"/>
    <w:basedOn w:val="Normal"/>
    <w:next w:val="Normal"/>
    <w:link w:val="IntenseQuoteChar"/>
    <w:uiPriority w:val="30"/>
    <w:qFormat/>
    <w:rsid w:val="00D20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B96"/>
    <w:rPr>
      <w:i/>
      <w:iCs/>
      <w:color w:val="2F5496" w:themeColor="accent1" w:themeShade="BF"/>
    </w:rPr>
  </w:style>
  <w:style w:type="character" w:styleId="IntenseReference">
    <w:name w:val="Intense Reference"/>
    <w:basedOn w:val="DefaultParagraphFont"/>
    <w:uiPriority w:val="32"/>
    <w:qFormat/>
    <w:rsid w:val="00D20B96"/>
    <w:rPr>
      <w:b/>
      <w:bCs/>
      <w:smallCaps/>
      <w:color w:val="2F5496" w:themeColor="accent1" w:themeShade="BF"/>
      <w:spacing w:val="5"/>
    </w:rPr>
  </w:style>
  <w:style w:type="character" w:customStyle="1" w:styleId="fontstyle01">
    <w:name w:val="fontstyle01"/>
    <w:basedOn w:val="DefaultParagraphFont"/>
    <w:rsid w:val="007D42CC"/>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rsid w:val="007D42CC"/>
    <w:rPr>
      <w:rFonts w:ascii="Times New Roman" w:hAnsi="Times New Roman" w:cs="Times New Roman"/>
      <w:sz w:val="24"/>
      <w:szCs w:val="24"/>
    </w:rPr>
  </w:style>
  <w:style w:type="character" w:customStyle="1" w:styleId="Heading3Char1">
    <w:name w:val="Heading 3 Char1"/>
    <w:locked/>
    <w:rsid w:val="00F138D1"/>
    <w:rPr>
      <w:rFonts w:ascii="Times New Roman" w:eastAsia="Times New Roman" w:hAnsi="Times New Roman"/>
      <w:b/>
      <w:sz w:val="28"/>
      <w:lang w:val="x-none" w:eastAsia="x-none"/>
    </w:rPr>
  </w:style>
  <w:style w:type="character" w:customStyle="1" w:styleId="None">
    <w:name w:val="None"/>
    <w:rsid w:val="00F138D1"/>
  </w:style>
  <w:style w:type="paragraph" w:styleId="BodyTextIndent2">
    <w:name w:val="Body Text Indent 2"/>
    <w:basedOn w:val="Normal"/>
    <w:link w:val="BodyTextIndent2Char"/>
    <w:unhideWhenUsed/>
    <w:rsid w:val="009B35E6"/>
    <w:pPr>
      <w:spacing w:after="120" w:line="480" w:lineRule="auto"/>
      <w:ind w:left="360"/>
    </w:pPr>
    <w:rPr>
      <w:rFonts w:ascii="Times New Roman" w:eastAsia="Times New Roman" w:hAnsi="Times New Roman" w:cs="Times New Roman"/>
      <w:kern w:val="0"/>
      <w:sz w:val="28"/>
      <w:szCs w:val="28"/>
      <w:lang w:val="en-US"/>
      <w14:ligatures w14:val="none"/>
    </w:rPr>
  </w:style>
  <w:style w:type="character" w:customStyle="1" w:styleId="BodyTextIndent2Char">
    <w:name w:val="Body Text Indent 2 Char"/>
    <w:basedOn w:val="DefaultParagraphFont"/>
    <w:link w:val="BodyTextIndent2"/>
    <w:rsid w:val="009B35E6"/>
    <w:rPr>
      <w:rFonts w:ascii="Times New Roman" w:eastAsia="Times New Roman" w:hAnsi="Times New Roman" w:cs="Times New Roman"/>
      <w:kern w:val="0"/>
      <w:sz w:val="28"/>
      <w:szCs w:val="28"/>
      <w:lang w:val="en-US"/>
      <w14:ligatures w14:val="none"/>
    </w:rPr>
  </w:style>
  <w:style w:type="paragraph" w:customStyle="1" w:styleId="TableParagraph">
    <w:name w:val="Table Paragraph"/>
    <w:basedOn w:val="Normal"/>
    <w:uiPriority w:val="1"/>
    <w:qFormat/>
    <w:rsid w:val="00E644EF"/>
    <w:pPr>
      <w:widowControl w:val="0"/>
      <w:autoSpaceDE w:val="0"/>
      <w:autoSpaceDN w:val="0"/>
      <w:spacing w:after="0" w:line="240" w:lineRule="auto"/>
      <w:ind w:left="107"/>
    </w:pPr>
    <w:rPr>
      <w:rFonts w:ascii="Times New Roman" w:eastAsia="Times New Roman" w:hAnsi="Times New Roman" w:cs="Times New Roman"/>
      <w:kern w:val="0"/>
      <w:lang w:val="vi"/>
      <w14:ligatures w14:val="none"/>
    </w:rPr>
  </w:style>
  <w:style w:type="character" w:styleId="Hyperlink">
    <w:name w:val="Hyperlink"/>
    <w:basedOn w:val="DefaultParagraphFont"/>
    <w:uiPriority w:val="99"/>
    <w:unhideWhenUsed/>
    <w:rsid w:val="00F56730"/>
    <w:rPr>
      <w:color w:val="0563C1" w:themeColor="hyperlink"/>
      <w:u w:val="single"/>
    </w:rPr>
  </w:style>
  <w:style w:type="character" w:customStyle="1" w:styleId="UnresolvedMention1">
    <w:name w:val="Unresolved Mention1"/>
    <w:basedOn w:val="DefaultParagraphFont"/>
    <w:uiPriority w:val="99"/>
    <w:semiHidden/>
    <w:unhideWhenUsed/>
    <w:rsid w:val="00F56730"/>
    <w:rPr>
      <w:color w:val="605E5C"/>
      <w:shd w:val="clear" w:color="auto" w:fill="E1DFDD"/>
    </w:rPr>
  </w:style>
  <w:style w:type="paragraph" w:styleId="Header">
    <w:name w:val="header"/>
    <w:basedOn w:val="Normal"/>
    <w:link w:val="HeaderChar"/>
    <w:uiPriority w:val="99"/>
    <w:unhideWhenUsed/>
    <w:rsid w:val="008A1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1C5"/>
  </w:style>
  <w:style w:type="paragraph" w:styleId="Footer">
    <w:name w:val="footer"/>
    <w:basedOn w:val="Normal"/>
    <w:link w:val="FooterChar"/>
    <w:uiPriority w:val="99"/>
    <w:unhideWhenUsed/>
    <w:rsid w:val="008A1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271">
      <w:bodyDiv w:val="1"/>
      <w:marLeft w:val="0"/>
      <w:marRight w:val="0"/>
      <w:marTop w:val="0"/>
      <w:marBottom w:val="0"/>
      <w:divBdr>
        <w:top w:val="none" w:sz="0" w:space="0" w:color="auto"/>
        <w:left w:val="none" w:sz="0" w:space="0" w:color="auto"/>
        <w:bottom w:val="none" w:sz="0" w:space="0" w:color="auto"/>
        <w:right w:val="none" w:sz="0" w:space="0" w:color="auto"/>
      </w:divBdr>
    </w:div>
    <w:div w:id="153186156">
      <w:bodyDiv w:val="1"/>
      <w:marLeft w:val="0"/>
      <w:marRight w:val="0"/>
      <w:marTop w:val="0"/>
      <w:marBottom w:val="0"/>
      <w:divBdr>
        <w:top w:val="none" w:sz="0" w:space="0" w:color="auto"/>
        <w:left w:val="none" w:sz="0" w:space="0" w:color="auto"/>
        <w:bottom w:val="none" w:sz="0" w:space="0" w:color="auto"/>
        <w:right w:val="none" w:sz="0" w:space="0" w:color="auto"/>
      </w:divBdr>
    </w:div>
    <w:div w:id="275647799">
      <w:bodyDiv w:val="1"/>
      <w:marLeft w:val="0"/>
      <w:marRight w:val="0"/>
      <w:marTop w:val="0"/>
      <w:marBottom w:val="0"/>
      <w:divBdr>
        <w:top w:val="none" w:sz="0" w:space="0" w:color="auto"/>
        <w:left w:val="none" w:sz="0" w:space="0" w:color="auto"/>
        <w:bottom w:val="none" w:sz="0" w:space="0" w:color="auto"/>
        <w:right w:val="none" w:sz="0" w:space="0" w:color="auto"/>
      </w:divBdr>
    </w:div>
    <w:div w:id="708724122">
      <w:bodyDiv w:val="1"/>
      <w:marLeft w:val="0"/>
      <w:marRight w:val="0"/>
      <w:marTop w:val="0"/>
      <w:marBottom w:val="0"/>
      <w:divBdr>
        <w:top w:val="none" w:sz="0" w:space="0" w:color="auto"/>
        <w:left w:val="none" w:sz="0" w:space="0" w:color="auto"/>
        <w:bottom w:val="none" w:sz="0" w:space="0" w:color="auto"/>
        <w:right w:val="none" w:sz="0" w:space="0" w:color="auto"/>
      </w:divBdr>
    </w:div>
    <w:div w:id="740836928">
      <w:bodyDiv w:val="1"/>
      <w:marLeft w:val="0"/>
      <w:marRight w:val="0"/>
      <w:marTop w:val="0"/>
      <w:marBottom w:val="0"/>
      <w:divBdr>
        <w:top w:val="none" w:sz="0" w:space="0" w:color="auto"/>
        <w:left w:val="none" w:sz="0" w:space="0" w:color="auto"/>
        <w:bottom w:val="none" w:sz="0" w:space="0" w:color="auto"/>
        <w:right w:val="none" w:sz="0" w:space="0" w:color="auto"/>
      </w:divBdr>
    </w:div>
    <w:div w:id="843322920">
      <w:bodyDiv w:val="1"/>
      <w:marLeft w:val="0"/>
      <w:marRight w:val="0"/>
      <w:marTop w:val="0"/>
      <w:marBottom w:val="0"/>
      <w:divBdr>
        <w:top w:val="none" w:sz="0" w:space="0" w:color="auto"/>
        <w:left w:val="none" w:sz="0" w:space="0" w:color="auto"/>
        <w:bottom w:val="none" w:sz="0" w:space="0" w:color="auto"/>
        <w:right w:val="none" w:sz="0" w:space="0" w:color="auto"/>
      </w:divBdr>
    </w:div>
    <w:div w:id="928660191">
      <w:bodyDiv w:val="1"/>
      <w:marLeft w:val="0"/>
      <w:marRight w:val="0"/>
      <w:marTop w:val="0"/>
      <w:marBottom w:val="0"/>
      <w:divBdr>
        <w:top w:val="none" w:sz="0" w:space="0" w:color="auto"/>
        <w:left w:val="none" w:sz="0" w:space="0" w:color="auto"/>
        <w:bottom w:val="none" w:sz="0" w:space="0" w:color="auto"/>
        <w:right w:val="none" w:sz="0" w:space="0" w:color="auto"/>
      </w:divBdr>
    </w:div>
    <w:div w:id="195690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2331</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CLSD</dc:creator>
  <cp:keywords/>
  <dc:description/>
  <cp:lastModifiedBy>Dzung Bui</cp:lastModifiedBy>
  <cp:revision>4</cp:revision>
  <cp:lastPrinted>2025-10-28T09:26:00Z</cp:lastPrinted>
  <dcterms:created xsi:type="dcterms:W3CDTF">2025-11-20T09:22:00Z</dcterms:created>
  <dcterms:modified xsi:type="dcterms:W3CDTF">2025-11-20T14:12:00Z</dcterms:modified>
</cp:coreProperties>
</file>